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00160" w14:textId="77777777" w:rsidR="008614CC" w:rsidRPr="00042FDE" w:rsidRDefault="008614CC" w:rsidP="008614CC">
      <w:pPr>
        <w:pStyle w:val="a4"/>
        <w:spacing w:before="0" w:beforeAutospacing="0" w:after="0" w:afterAutospacing="0"/>
        <w:ind w:firstLine="709"/>
        <w:rPr>
          <w:i/>
          <w:iCs/>
          <w:sz w:val="28"/>
          <w:szCs w:val="28"/>
          <w:lang w:val="de-DE"/>
        </w:rPr>
      </w:pPr>
    </w:p>
    <w:p w14:paraId="034B0F3B" w14:textId="77777777" w:rsidR="008614CC" w:rsidRPr="00042FDE" w:rsidRDefault="008614CC" w:rsidP="008614CC">
      <w:pPr>
        <w:spacing w:after="0"/>
        <w:ind w:firstLine="709"/>
        <w:rPr>
          <w:rFonts w:ascii="Times New Roman" w:hAnsi="Times New Roman" w:cs="Times New Roman"/>
          <w:b/>
          <w:bCs/>
          <w:sz w:val="28"/>
          <w:szCs w:val="28"/>
          <w:lang w:val="de-DE"/>
        </w:rPr>
      </w:pPr>
      <w:bookmarkStart w:id="0" w:name="_Hlk53863370"/>
      <w:bookmarkStart w:id="1" w:name="_Hlk73803623"/>
      <w:r w:rsidRPr="00042FDE">
        <w:rPr>
          <w:rFonts w:ascii="Times New Roman" w:hAnsi="Times New Roman" w:cs="Times New Roman"/>
          <w:b/>
          <w:bCs/>
          <w:sz w:val="28"/>
          <w:szCs w:val="28"/>
          <w:lang w:val="de-DE"/>
        </w:rPr>
        <w:t xml:space="preserve">Darja </w:t>
      </w:r>
      <w:proofErr w:type="spellStart"/>
      <w:r w:rsidRPr="00042FDE">
        <w:rPr>
          <w:rFonts w:ascii="Times New Roman" w:hAnsi="Times New Roman" w:cs="Times New Roman"/>
          <w:b/>
          <w:bCs/>
          <w:sz w:val="28"/>
          <w:szCs w:val="28"/>
          <w:lang w:val="de-DE"/>
        </w:rPr>
        <w:t>Efimowa</w:t>
      </w:r>
      <w:proofErr w:type="spellEnd"/>
    </w:p>
    <w:p w14:paraId="67118F26" w14:textId="55F68004" w:rsidR="008614CC" w:rsidRPr="00042FDE" w:rsidRDefault="008614CC" w:rsidP="008614CC">
      <w:pPr>
        <w:spacing w:after="0"/>
        <w:ind w:firstLine="709"/>
        <w:rPr>
          <w:rFonts w:ascii="Times New Roman" w:hAnsi="Times New Roman" w:cs="Times New Roman"/>
          <w:b/>
          <w:bCs/>
          <w:sz w:val="28"/>
          <w:szCs w:val="28"/>
          <w:lang w:val="de-DE"/>
        </w:rPr>
      </w:pPr>
      <w:r w:rsidRPr="00042FDE">
        <w:rPr>
          <w:rFonts w:ascii="Times New Roman" w:hAnsi="Times New Roman" w:cs="Times New Roman"/>
          <w:b/>
          <w:bCs/>
          <w:sz w:val="28"/>
          <w:szCs w:val="28"/>
          <w:lang w:val="de-DE"/>
        </w:rPr>
        <w:t xml:space="preserve">Darja </w:t>
      </w:r>
      <w:proofErr w:type="spellStart"/>
      <w:r w:rsidRPr="00042FDE">
        <w:rPr>
          <w:rFonts w:ascii="Times New Roman" w:hAnsi="Times New Roman" w:cs="Times New Roman"/>
          <w:b/>
          <w:bCs/>
          <w:sz w:val="28"/>
          <w:szCs w:val="28"/>
          <w:lang w:val="de-DE"/>
        </w:rPr>
        <w:t>Nemaschkalowa</w:t>
      </w:r>
      <w:proofErr w:type="spellEnd"/>
    </w:p>
    <w:p w14:paraId="27AD8564" w14:textId="77777777" w:rsidR="008614CC" w:rsidRPr="00042FDE" w:rsidRDefault="008614CC" w:rsidP="008614CC">
      <w:pPr>
        <w:spacing w:after="0"/>
        <w:ind w:firstLine="709"/>
        <w:rPr>
          <w:rFonts w:ascii="Times New Roman" w:hAnsi="Times New Roman" w:cs="Times New Roman"/>
          <w:i/>
          <w:iCs/>
          <w:sz w:val="28"/>
          <w:szCs w:val="28"/>
          <w:lang w:val="de-DE"/>
        </w:rPr>
      </w:pPr>
      <w:r w:rsidRPr="00042FDE">
        <w:rPr>
          <w:rFonts w:ascii="Times New Roman" w:hAnsi="Times New Roman" w:cs="Times New Roman"/>
          <w:i/>
          <w:iCs/>
          <w:sz w:val="28"/>
          <w:szCs w:val="28"/>
          <w:lang w:val="de-DE"/>
        </w:rPr>
        <w:t>Jura Institut</w:t>
      </w:r>
    </w:p>
    <w:p w14:paraId="46E305F9" w14:textId="77777777" w:rsidR="008614CC" w:rsidRPr="00042FDE" w:rsidRDefault="008614CC" w:rsidP="008614CC">
      <w:pPr>
        <w:spacing w:after="0"/>
        <w:ind w:firstLine="708"/>
        <w:rPr>
          <w:rFonts w:ascii="Times New Roman" w:hAnsi="Times New Roman" w:cs="Times New Roman"/>
          <w:bCs/>
          <w:i/>
          <w:iCs/>
          <w:sz w:val="28"/>
          <w:szCs w:val="28"/>
          <w:lang w:val="de-DE"/>
        </w:rPr>
      </w:pPr>
      <w:r w:rsidRPr="00042FDE">
        <w:rPr>
          <w:rFonts w:ascii="Times New Roman" w:hAnsi="Times New Roman" w:cs="Times New Roman"/>
          <w:bCs/>
          <w:i/>
          <w:iCs/>
          <w:sz w:val="28"/>
          <w:szCs w:val="28"/>
          <w:lang w:val="de-DE"/>
        </w:rPr>
        <w:t>Russische Universität der Völkerfreundschaft</w:t>
      </w:r>
    </w:p>
    <w:p w14:paraId="3D22D37C" w14:textId="77777777" w:rsidR="008614CC" w:rsidRPr="00042FDE" w:rsidRDefault="008614CC" w:rsidP="008614CC">
      <w:pPr>
        <w:pStyle w:val="a4"/>
        <w:spacing w:before="0" w:beforeAutospacing="0" w:after="0" w:afterAutospacing="0"/>
        <w:ind w:firstLine="709"/>
        <w:rPr>
          <w:rStyle w:val="a3"/>
          <w:i/>
          <w:iCs/>
          <w:sz w:val="28"/>
          <w:szCs w:val="28"/>
          <w:lang w:val="de-DE"/>
        </w:rPr>
      </w:pPr>
      <w:r w:rsidRPr="00042FDE">
        <w:rPr>
          <w:i/>
          <w:iCs/>
          <w:color w:val="000000"/>
          <w:sz w:val="28"/>
          <w:szCs w:val="28"/>
          <w:lang w:val="de-DE"/>
        </w:rPr>
        <w:t xml:space="preserve">E-Mail: </w:t>
      </w:r>
      <w:hyperlink r:id="rId5" w:history="1">
        <w:r w:rsidRPr="00042FDE">
          <w:rPr>
            <w:rStyle w:val="a3"/>
            <w:i/>
            <w:iCs/>
            <w:sz w:val="28"/>
            <w:szCs w:val="28"/>
            <w:lang w:val="de-DE"/>
          </w:rPr>
          <w:t>1032181528@pfur.ru</w:t>
        </w:r>
      </w:hyperlink>
      <w:r w:rsidRPr="00042FDE">
        <w:rPr>
          <w:rStyle w:val="a3"/>
          <w:i/>
          <w:iCs/>
          <w:sz w:val="28"/>
          <w:szCs w:val="28"/>
          <w:lang w:val="de-DE"/>
        </w:rPr>
        <w:t xml:space="preserve"> </w:t>
      </w:r>
    </w:p>
    <w:p w14:paraId="0E690796" w14:textId="6C99FA55" w:rsidR="008614CC" w:rsidRPr="00042FDE" w:rsidRDefault="008614CC" w:rsidP="008614CC">
      <w:pPr>
        <w:pStyle w:val="a4"/>
        <w:spacing w:before="0" w:beforeAutospacing="0" w:after="0" w:afterAutospacing="0"/>
        <w:ind w:firstLine="709"/>
        <w:rPr>
          <w:bCs/>
          <w:i/>
          <w:iCs/>
          <w:sz w:val="28"/>
          <w:szCs w:val="28"/>
          <w:lang w:val="de-DE"/>
        </w:rPr>
      </w:pPr>
      <w:r w:rsidRPr="00042FDE">
        <w:rPr>
          <w:i/>
          <w:iCs/>
          <w:sz w:val="28"/>
          <w:szCs w:val="28"/>
          <w:lang w:val="de-DE"/>
        </w:rPr>
        <w:t xml:space="preserve">E-Mail: </w:t>
      </w:r>
      <w:hyperlink r:id="rId6" w:history="1">
        <w:r w:rsidRPr="00042FDE">
          <w:rPr>
            <w:rStyle w:val="a3"/>
            <w:bCs/>
            <w:i/>
            <w:iCs/>
            <w:sz w:val="28"/>
            <w:szCs w:val="28"/>
            <w:lang w:val="de-DE"/>
          </w:rPr>
          <w:t>remd2011@mail.ru</w:t>
        </w:r>
      </w:hyperlink>
    </w:p>
    <w:bookmarkEnd w:id="0"/>
    <w:p w14:paraId="40FE4D58" w14:textId="77777777" w:rsidR="008614CC" w:rsidRPr="00042FDE" w:rsidRDefault="008614CC" w:rsidP="00A12E0F">
      <w:pPr>
        <w:spacing w:after="0" w:line="360" w:lineRule="auto"/>
        <w:ind w:firstLine="709"/>
        <w:jc w:val="both"/>
        <w:rPr>
          <w:rFonts w:ascii="Times New Roman" w:hAnsi="Times New Roman" w:cs="Times New Roman"/>
          <w:sz w:val="28"/>
          <w:szCs w:val="28"/>
          <w:lang w:val="de-DE"/>
        </w:rPr>
      </w:pPr>
    </w:p>
    <w:p w14:paraId="1580D2DB" w14:textId="7C18071F" w:rsidR="00A12E0F" w:rsidRPr="00042FDE" w:rsidRDefault="00A12E0F" w:rsidP="008614CC">
      <w:pPr>
        <w:spacing w:after="0" w:line="360" w:lineRule="auto"/>
        <w:ind w:firstLine="709"/>
        <w:jc w:val="center"/>
        <w:rPr>
          <w:rFonts w:ascii="Times New Roman" w:hAnsi="Times New Roman" w:cs="Times New Roman"/>
          <w:b/>
          <w:bCs/>
          <w:sz w:val="28"/>
          <w:szCs w:val="28"/>
        </w:rPr>
      </w:pPr>
      <w:r w:rsidRPr="00042FDE">
        <w:rPr>
          <w:rFonts w:ascii="Times New Roman" w:hAnsi="Times New Roman" w:cs="Times New Roman"/>
          <w:b/>
          <w:bCs/>
          <w:sz w:val="28"/>
          <w:szCs w:val="28"/>
        </w:rPr>
        <w:t>Конфискация имущества по уголовному праву Российской Федерации</w:t>
      </w:r>
    </w:p>
    <w:bookmarkEnd w:id="1"/>
    <w:p w14:paraId="7ECBE22C" w14:textId="07C88E23" w:rsidR="00A12E0F" w:rsidRPr="00042FDE" w:rsidRDefault="00A12E0F" w:rsidP="00A12E0F">
      <w:pPr>
        <w:spacing w:after="0" w:line="360" w:lineRule="auto"/>
        <w:ind w:firstLine="709"/>
        <w:jc w:val="both"/>
        <w:rPr>
          <w:rFonts w:ascii="Times New Roman" w:hAnsi="Times New Roman" w:cs="Times New Roman"/>
          <w:sz w:val="28"/>
          <w:szCs w:val="28"/>
        </w:rPr>
      </w:pPr>
      <w:r w:rsidRPr="00042FDE">
        <w:rPr>
          <w:rFonts w:ascii="Times New Roman" w:hAnsi="Times New Roman" w:cs="Times New Roman"/>
          <w:sz w:val="28"/>
          <w:szCs w:val="28"/>
        </w:rPr>
        <w:t>Конфискация есть правовое последствие совершения преступления.  Её цель заключается в том, чтобы изъять у преступника то, что не должно принадлежать ему по справедливости и по закону.</w:t>
      </w:r>
    </w:p>
    <w:p w14:paraId="6EB0A931" w14:textId="77777777" w:rsidR="00A12E0F" w:rsidRPr="00042FDE" w:rsidRDefault="00A12E0F" w:rsidP="00A12E0F">
      <w:pPr>
        <w:spacing w:after="0" w:line="360" w:lineRule="auto"/>
        <w:ind w:firstLine="709"/>
        <w:jc w:val="both"/>
        <w:rPr>
          <w:rFonts w:ascii="Times New Roman" w:hAnsi="Times New Roman" w:cs="Times New Roman"/>
          <w:sz w:val="28"/>
          <w:szCs w:val="28"/>
        </w:rPr>
      </w:pPr>
      <w:r w:rsidRPr="00042FDE">
        <w:rPr>
          <w:rFonts w:ascii="Times New Roman" w:hAnsi="Times New Roman" w:cs="Times New Roman"/>
          <w:sz w:val="28"/>
          <w:szCs w:val="28"/>
        </w:rPr>
        <w:t>Конфискация – иная мера уголовно-правового характера, характеризующаяся принудительным и безвозмездным изъятием имущества с последующим обращением в собственность государства по обвинительному приговору.</w:t>
      </w:r>
    </w:p>
    <w:p w14:paraId="0A57BCB5" w14:textId="77777777" w:rsidR="00A12E0F" w:rsidRPr="00042FDE" w:rsidRDefault="00A12E0F" w:rsidP="00A12E0F">
      <w:pPr>
        <w:spacing w:after="0" w:line="360" w:lineRule="auto"/>
        <w:ind w:firstLine="709"/>
        <w:jc w:val="both"/>
        <w:rPr>
          <w:rFonts w:ascii="Times New Roman" w:hAnsi="Times New Roman" w:cs="Times New Roman"/>
          <w:sz w:val="28"/>
          <w:szCs w:val="28"/>
        </w:rPr>
      </w:pPr>
      <w:r w:rsidRPr="00042FDE">
        <w:rPr>
          <w:rFonts w:ascii="Times New Roman" w:hAnsi="Times New Roman" w:cs="Times New Roman"/>
          <w:sz w:val="28"/>
          <w:szCs w:val="28"/>
        </w:rPr>
        <w:t>Иные меры уголовно-правового характера имеют некоторое сходство с наказанием, а именно: назначаются только по приговору суда; применяются к лицам, совершившим преступное деяние; лишают или ограничивают виновных в правах.</w:t>
      </w:r>
    </w:p>
    <w:p w14:paraId="62EF21A0" w14:textId="77777777" w:rsidR="00A12E0F" w:rsidRPr="00042FDE" w:rsidRDefault="00A12E0F" w:rsidP="00A12E0F">
      <w:pPr>
        <w:spacing w:after="0" w:line="360" w:lineRule="auto"/>
        <w:ind w:firstLine="709"/>
        <w:jc w:val="both"/>
        <w:rPr>
          <w:rFonts w:ascii="Times New Roman" w:hAnsi="Times New Roman" w:cs="Times New Roman"/>
          <w:sz w:val="28"/>
          <w:szCs w:val="28"/>
        </w:rPr>
      </w:pPr>
      <w:r w:rsidRPr="00042FDE">
        <w:rPr>
          <w:rFonts w:ascii="Times New Roman" w:hAnsi="Times New Roman" w:cs="Times New Roman"/>
          <w:sz w:val="28"/>
          <w:szCs w:val="28"/>
        </w:rPr>
        <w:t xml:space="preserve">При этом иные меры уголовно-правового характера не включены законодателем в систему наказаний и не указаны в санкциях Особенной части УК РФ, в отличие от наказаний. </w:t>
      </w:r>
    </w:p>
    <w:p w14:paraId="0AE9E7F8" w14:textId="77777777" w:rsidR="00A12E0F" w:rsidRPr="00042FDE" w:rsidRDefault="00A12E0F" w:rsidP="00A12E0F">
      <w:pPr>
        <w:spacing w:after="0" w:line="360" w:lineRule="auto"/>
        <w:ind w:firstLine="709"/>
        <w:jc w:val="both"/>
        <w:rPr>
          <w:rFonts w:ascii="Times New Roman" w:hAnsi="Times New Roman" w:cs="Times New Roman"/>
          <w:sz w:val="28"/>
          <w:szCs w:val="28"/>
        </w:rPr>
      </w:pPr>
      <w:r w:rsidRPr="00042FDE">
        <w:rPr>
          <w:rFonts w:ascii="Times New Roman" w:hAnsi="Times New Roman" w:cs="Times New Roman"/>
          <w:sz w:val="28"/>
          <w:szCs w:val="28"/>
        </w:rPr>
        <w:t xml:space="preserve">Конфискация имеет свои собственные цели, отличные от целей наказания: лишение осужденного имущественных прав, недопущение финансирования терроризма, экстремизма, организованной преступной деятельности, </w:t>
      </w:r>
      <w:r w:rsidRPr="00042FDE">
        <w:rPr>
          <w:rFonts w:ascii="Times New Roman" w:hAnsi="Times New Roman" w:cs="Times New Roman"/>
          <w:sz w:val="28"/>
          <w:szCs w:val="28"/>
          <w:shd w:val="clear" w:color="auto" w:fill="FFFFFF"/>
        </w:rPr>
        <w:t xml:space="preserve">изъятие доходов, полученных преступным путем, воздействие на экономические основы преступности. </w:t>
      </w:r>
    </w:p>
    <w:p w14:paraId="4A74DDB3" w14:textId="7D1374DF" w:rsidR="00A12E0F" w:rsidRPr="00406A8F" w:rsidRDefault="00A12E0F" w:rsidP="00A12E0F">
      <w:pPr>
        <w:spacing w:after="0" w:line="360" w:lineRule="auto"/>
        <w:ind w:firstLine="709"/>
        <w:jc w:val="both"/>
        <w:rPr>
          <w:rFonts w:ascii="Times New Roman" w:hAnsi="Times New Roman" w:cs="Times New Roman"/>
          <w:sz w:val="28"/>
          <w:szCs w:val="28"/>
        </w:rPr>
      </w:pPr>
      <w:r w:rsidRPr="00042FDE">
        <w:rPr>
          <w:rFonts w:ascii="Times New Roman" w:hAnsi="Times New Roman" w:cs="Times New Roman"/>
          <w:sz w:val="28"/>
          <w:szCs w:val="28"/>
        </w:rPr>
        <w:t xml:space="preserve">Основанием применения к лицу наказания является совершение преступного деяния, в то время как конфискация допускает принудительное изъятие имущества у третьих лиц, не причастных к преступлению. </w:t>
      </w:r>
      <w:r w:rsidR="00025A12" w:rsidRPr="00406A8F">
        <w:rPr>
          <w:rFonts w:ascii="Times New Roman" w:hAnsi="Times New Roman" w:cs="Times New Roman"/>
          <w:sz w:val="28"/>
          <w:szCs w:val="28"/>
        </w:rPr>
        <w:t>[1]</w:t>
      </w:r>
    </w:p>
    <w:p w14:paraId="0069F63F" w14:textId="77777777" w:rsidR="00A12E0F" w:rsidRPr="00042FDE" w:rsidRDefault="00A12E0F" w:rsidP="00A12E0F">
      <w:pPr>
        <w:spacing w:after="0" w:line="360" w:lineRule="auto"/>
        <w:ind w:firstLine="709"/>
        <w:jc w:val="both"/>
        <w:rPr>
          <w:rFonts w:ascii="Times New Roman" w:hAnsi="Times New Roman" w:cs="Times New Roman"/>
          <w:sz w:val="28"/>
          <w:szCs w:val="28"/>
        </w:rPr>
      </w:pPr>
      <w:r w:rsidRPr="00042FDE">
        <w:rPr>
          <w:rFonts w:ascii="Times New Roman" w:hAnsi="Times New Roman" w:cs="Times New Roman"/>
          <w:sz w:val="28"/>
          <w:szCs w:val="28"/>
        </w:rPr>
        <w:t xml:space="preserve">Кроме того, конфискация не влечёт обязательной судимости лица. </w:t>
      </w:r>
    </w:p>
    <w:p w14:paraId="7C1876AC" w14:textId="77777777" w:rsidR="00A12E0F" w:rsidRPr="00042FDE" w:rsidRDefault="00A12E0F" w:rsidP="00A12E0F">
      <w:pPr>
        <w:spacing w:after="0" w:line="360" w:lineRule="auto"/>
        <w:ind w:firstLine="709"/>
        <w:jc w:val="both"/>
        <w:rPr>
          <w:rFonts w:ascii="Times New Roman" w:hAnsi="Times New Roman" w:cs="Times New Roman"/>
          <w:sz w:val="28"/>
          <w:szCs w:val="28"/>
        </w:rPr>
      </w:pPr>
      <w:r w:rsidRPr="00042FDE">
        <w:rPr>
          <w:rFonts w:ascii="Times New Roman" w:hAnsi="Times New Roman" w:cs="Times New Roman"/>
          <w:sz w:val="28"/>
          <w:szCs w:val="28"/>
        </w:rPr>
        <w:lastRenderedPageBreak/>
        <w:t>Таким образом, конфискация отличается от наказания по целям, содержанию, основаниям применения и правовым последствиям, ввиду чего конфискацию нельзя отождествлять с уголовным наказанием.</w:t>
      </w:r>
    </w:p>
    <w:p w14:paraId="518D8FA2" w14:textId="77777777" w:rsidR="00A12E0F" w:rsidRPr="00042FDE" w:rsidRDefault="00A12E0F" w:rsidP="00A12E0F">
      <w:pPr>
        <w:spacing w:after="0" w:line="360" w:lineRule="auto"/>
        <w:ind w:firstLine="709"/>
        <w:jc w:val="both"/>
        <w:rPr>
          <w:rFonts w:ascii="Times New Roman" w:hAnsi="Times New Roman" w:cs="Times New Roman"/>
          <w:sz w:val="28"/>
          <w:szCs w:val="28"/>
          <w:shd w:val="clear" w:color="auto" w:fill="FFFFFF"/>
        </w:rPr>
      </w:pPr>
      <w:r w:rsidRPr="00042FDE">
        <w:rPr>
          <w:rFonts w:ascii="Times New Roman" w:hAnsi="Times New Roman" w:cs="Times New Roman"/>
          <w:sz w:val="28"/>
          <w:szCs w:val="28"/>
          <w:shd w:val="clear" w:color="auto" w:fill="FFFFFF"/>
        </w:rPr>
        <w:t xml:space="preserve">Нормы о конфискации присутствуют и в уголовном, и в уголовно-процессуальном праве РФ, однако они не являются тождественными. </w:t>
      </w:r>
    </w:p>
    <w:p w14:paraId="3ECC1856" w14:textId="77777777" w:rsidR="00A12E0F" w:rsidRPr="00042FDE" w:rsidRDefault="00A12E0F" w:rsidP="00A12E0F">
      <w:pPr>
        <w:spacing w:after="0" w:line="360" w:lineRule="auto"/>
        <w:ind w:firstLine="709"/>
        <w:jc w:val="both"/>
        <w:rPr>
          <w:rFonts w:ascii="Times New Roman" w:hAnsi="Times New Roman" w:cs="Times New Roman"/>
          <w:sz w:val="28"/>
          <w:szCs w:val="28"/>
          <w:shd w:val="clear" w:color="auto" w:fill="FFFFFF"/>
        </w:rPr>
      </w:pPr>
      <w:r w:rsidRPr="00042FDE">
        <w:rPr>
          <w:rFonts w:ascii="Times New Roman" w:hAnsi="Times New Roman" w:cs="Times New Roman"/>
          <w:sz w:val="28"/>
          <w:szCs w:val="28"/>
          <w:shd w:val="clear" w:color="auto" w:fill="FFFFFF"/>
        </w:rPr>
        <w:t xml:space="preserve">Конфискации по уголовно-процессуальному закону подлежат предметы, признанные судом вещественными доказательствами по делу. </w:t>
      </w:r>
    </w:p>
    <w:p w14:paraId="36CE76F5" w14:textId="77777777" w:rsidR="00A12E0F" w:rsidRPr="00042FDE" w:rsidRDefault="00A12E0F" w:rsidP="00A12E0F">
      <w:pPr>
        <w:spacing w:after="0" w:line="360" w:lineRule="auto"/>
        <w:ind w:firstLine="709"/>
        <w:jc w:val="both"/>
        <w:rPr>
          <w:rFonts w:ascii="Times New Roman" w:hAnsi="Times New Roman" w:cs="Times New Roman"/>
          <w:sz w:val="28"/>
          <w:szCs w:val="28"/>
          <w:shd w:val="clear" w:color="auto" w:fill="FFFFFF"/>
        </w:rPr>
      </w:pPr>
      <w:r w:rsidRPr="00042FDE">
        <w:rPr>
          <w:rFonts w:ascii="Times New Roman" w:hAnsi="Times New Roman" w:cs="Times New Roman"/>
          <w:sz w:val="28"/>
          <w:szCs w:val="28"/>
          <w:shd w:val="clear" w:color="auto" w:fill="FFFFFF"/>
        </w:rPr>
        <w:t>Конфискация как процессуальная мера является обязательной, уголовная конфискация может быть применена по усмотрению суда.</w:t>
      </w:r>
    </w:p>
    <w:p w14:paraId="29B65512" w14:textId="77777777" w:rsidR="00A12E0F" w:rsidRPr="00042FDE" w:rsidRDefault="00A12E0F" w:rsidP="00A12E0F">
      <w:pPr>
        <w:spacing w:after="0" w:line="360" w:lineRule="auto"/>
        <w:ind w:firstLine="709"/>
        <w:jc w:val="both"/>
        <w:rPr>
          <w:rFonts w:ascii="Times New Roman" w:hAnsi="Times New Roman" w:cs="Times New Roman"/>
          <w:sz w:val="28"/>
          <w:szCs w:val="28"/>
          <w:shd w:val="clear" w:color="auto" w:fill="FFFFFF"/>
        </w:rPr>
      </w:pPr>
      <w:r w:rsidRPr="00042FDE">
        <w:rPr>
          <w:rFonts w:ascii="Times New Roman" w:hAnsi="Times New Roman" w:cs="Times New Roman"/>
          <w:sz w:val="28"/>
          <w:szCs w:val="28"/>
          <w:shd w:val="clear" w:color="auto" w:fill="FFFFFF"/>
        </w:rPr>
        <w:t>Конфискация по уголовному праву может быть назначена только по приговору суда, в то время как процессуальная конфискация может быть назначена до вынесения обвинительного приговора.</w:t>
      </w:r>
    </w:p>
    <w:p w14:paraId="52EA52A1" w14:textId="77777777" w:rsidR="00A12E0F" w:rsidRPr="00042FDE" w:rsidRDefault="00A12E0F" w:rsidP="00A12E0F">
      <w:pPr>
        <w:spacing w:after="0" w:line="360" w:lineRule="auto"/>
        <w:ind w:firstLine="709"/>
        <w:jc w:val="both"/>
        <w:rPr>
          <w:rFonts w:ascii="Times New Roman" w:hAnsi="Times New Roman" w:cs="Times New Roman"/>
          <w:sz w:val="28"/>
          <w:szCs w:val="28"/>
        </w:rPr>
      </w:pPr>
      <w:r w:rsidRPr="00042FDE">
        <w:rPr>
          <w:rFonts w:ascii="Times New Roman" w:hAnsi="Times New Roman" w:cs="Times New Roman"/>
          <w:sz w:val="28"/>
          <w:szCs w:val="28"/>
        </w:rPr>
        <w:t>На основании Постановления Пленума Верховного суда РФ №17 от 14 июня 2018 года «О некоторых вопросах, связанных с применением конфискации имущества в уголовном судопроизводстве», можно выделить несколько видов конфискации имущества по различным основаниям.</w:t>
      </w:r>
    </w:p>
    <w:p w14:paraId="0270C215" w14:textId="77777777" w:rsidR="00A12E0F" w:rsidRPr="00042FDE" w:rsidRDefault="00A12E0F" w:rsidP="00A12E0F">
      <w:pPr>
        <w:spacing w:after="0" w:line="360" w:lineRule="auto"/>
        <w:ind w:firstLine="709"/>
        <w:jc w:val="both"/>
        <w:rPr>
          <w:rFonts w:ascii="Times New Roman" w:hAnsi="Times New Roman" w:cs="Times New Roman"/>
          <w:sz w:val="28"/>
          <w:szCs w:val="28"/>
        </w:rPr>
      </w:pPr>
      <w:r w:rsidRPr="00042FDE">
        <w:rPr>
          <w:rFonts w:ascii="Times New Roman" w:hAnsi="Times New Roman" w:cs="Times New Roman"/>
          <w:sz w:val="28"/>
          <w:szCs w:val="28"/>
        </w:rPr>
        <w:t xml:space="preserve">По наличию или отсутствию права собственности на изымаемое имущество. </w:t>
      </w:r>
    </w:p>
    <w:p w14:paraId="3AD26011" w14:textId="77777777" w:rsidR="00A12E0F" w:rsidRPr="00042FDE" w:rsidRDefault="00A12E0F" w:rsidP="00A12E0F">
      <w:pPr>
        <w:spacing w:after="0" w:line="360" w:lineRule="auto"/>
        <w:ind w:firstLine="709"/>
        <w:jc w:val="both"/>
        <w:rPr>
          <w:rFonts w:ascii="Times New Roman" w:hAnsi="Times New Roman" w:cs="Times New Roman"/>
          <w:sz w:val="28"/>
          <w:szCs w:val="28"/>
        </w:rPr>
      </w:pPr>
      <w:r w:rsidRPr="00042FDE">
        <w:rPr>
          <w:rFonts w:ascii="Times New Roman" w:hAnsi="Times New Roman" w:cs="Times New Roman"/>
          <w:sz w:val="28"/>
          <w:szCs w:val="28"/>
        </w:rPr>
        <w:t>По предмету конфискации (денег, ценностей и иного имущества или орудий, оборудования и иных средств совершения преступления.</w:t>
      </w:r>
    </w:p>
    <w:p w14:paraId="33BC4E1C" w14:textId="77777777" w:rsidR="00A12E0F" w:rsidRPr="00042FDE" w:rsidRDefault="00A12E0F" w:rsidP="00A12E0F">
      <w:pPr>
        <w:spacing w:after="0" w:line="360" w:lineRule="auto"/>
        <w:ind w:firstLine="709"/>
        <w:jc w:val="both"/>
        <w:rPr>
          <w:rFonts w:ascii="Times New Roman" w:hAnsi="Times New Roman" w:cs="Times New Roman"/>
          <w:sz w:val="28"/>
          <w:szCs w:val="28"/>
          <w:shd w:val="clear" w:color="auto" w:fill="FFFFFF"/>
        </w:rPr>
      </w:pPr>
      <w:r w:rsidRPr="00042FDE">
        <w:rPr>
          <w:rFonts w:ascii="Times New Roman" w:hAnsi="Times New Roman" w:cs="Times New Roman"/>
          <w:sz w:val="28"/>
          <w:szCs w:val="28"/>
        </w:rPr>
        <w:t>По виду совершенного преступления – конфискацию за совершение преступления, предусмотренного п. «а» ч. 1 ст. 104.1 УК РФ, за совершение любого преступления, за совершение преступлений террористической, экстремистской направленности или связанную с организованной преступной деятельностью.</w:t>
      </w:r>
    </w:p>
    <w:p w14:paraId="5A0D6229" w14:textId="77777777" w:rsidR="00A12E0F" w:rsidRPr="00042FDE" w:rsidRDefault="00A12E0F" w:rsidP="00A12E0F">
      <w:pPr>
        <w:spacing w:after="0" w:line="360" w:lineRule="auto"/>
        <w:ind w:firstLine="709"/>
        <w:jc w:val="both"/>
        <w:rPr>
          <w:rFonts w:ascii="Times New Roman" w:hAnsi="Times New Roman" w:cs="Times New Roman"/>
          <w:sz w:val="28"/>
          <w:szCs w:val="28"/>
        </w:rPr>
      </w:pPr>
      <w:r w:rsidRPr="00042FDE">
        <w:rPr>
          <w:rFonts w:ascii="Times New Roman" w:hAnsi="Times New Roman" w:cs="Times New Roman"/>
          <w:sz w:val="28"/>
          <w:szCs w:val="28"/>
        </w:rPr>
        <w:t xml:space="preserve">Особенность ст.104.2. УК РФ заключается в том, что конфискации подлежит имущество, не связанное с совершением преступления. Оно является эквивалентом и выражает денежную или имущественную форму предметов, указанных в ст.104.1. Замена происходит, когда подлежащие конфискации предметы невозможно изъять в их натуральном, прежнем или видоизмененном состоянии. </w:t>
      </w:r>
    </w:p>
    <w:p w14:paraId="4E7B9E81" w14:textId="77777777" w:rsidR="00A12E0F" w:rsidRPr="00042FDE" w:rsidRDefault="00A12E0F" w:rsidP="00A12E0F">
      <w:pPr>
        <w:spacing w:after="0" w:line="360" w:lineRule="auto"/>
        <w:ind w:firstLine="709"/>
        <w:jc w:val="both"/>
        <w:rPr>
          <w:rFonts w:ascii="Times New Roman" w:hAnsi="Times New Roman" w:cs="Times New Roman"/>
          <w:sz w:val="28"/>
          <w:szCs w:val="28"/>
        </w:rPr>
      </w:pPr>
      <w:r w:rsidRPr="00042FDE">
        <w:rPr>
          <w:rFonts w:ascii="Times New Roman" w:hAnsi="Times New Roman" w:cs="Times New Roman"/>
          <w:sz w:val="28"/>
          <w:szCs w:val="28"/>
        </w:rPr>
        <w:t xml:space="preserve">Данная норма применяется при наличии двух условий: назначение конфискации по ст. 104.1. УК РФ и невозможности обратить взыскание </w:t>
      </w:r>
      <w:r w:rsidRPr="00042FDE">
        <w:rPr>
          <w:rFonts w:ascii="Times New Roman" w:hAnsi="Times New Roman" w:cs="Times New Roman"/>
          <w:sz w:val="28"/>
          <w:szCs w:val="28"/>
        </w:rPr>
        <w:lastRenderedPageBreak/>
        <w:t xml:space="preserve">конкретного предмета на момент принятия судом решения о конфискации. Закон строго не определяет перечень таких обстоятельств, обозначая в качестве примеров использование имущества или его продажу. В судебной практике встречаются случаи, когда принадлежащее виновному оборудование используется в производстве и его изъятие может привести к прекращению деятельности предприятия, когда имущество потеряно, продано или подарено. Уголовным законом установлен открытый перечень обстоятельств, при которых возможна замена. </w:t>
      </w:r>
    </w:p>
    <w:p w14:paraId="777C8C02" w14:textId="77777777" w:rsidR="00A12E0F" w:rsidRPr="00042FDE" w:rsidRDefault="00A12E0F" w:rsidP="00A12E0F">
      <w:pPr>
        <w:spacing w:after="0" w:line="360" w:lineRule="auto"/>
        <w:ind w:firstLine="709"/>
        <w:jc w:val="both"/>
        <w:rPr>
          <w:rFonts w:ascii="Times New Roman" w:hAnsi="Times New Roman" w:cs="Times New Roman"/>
          <w:sz w:val="28"/>
          <w:szCs w:val="28"/>
        </w:rPr>
      </w:pPr>
      <w:r w:rsidRPr="00042FDE">
        <w:rPr>
          <w:rFonts w:ascii="Times New Roman" w:hAnsi="Times New Roman" w:cs="Times New Roman"/>
          <w:sz w:val="28"/>
          <w:szCs w:val="28"/>
        </w:rPr>
        <w:t xml:space="preserve">Статья представляет собой меру защиты интересов законных владельцев имущества и может применяться к лицам, которые не совершали преступное деяние, но в силу недобросовестности получили его от преступника. </w:t>
      </w:r>
    </w:p>
    <w:p w14:paraId="00141E12" w14:textId="1BCF639E" w:rsidR="00A12E0F" w:rsidRPr="00042FDE" w:rsidRDefault="00A12E0F" w:rsidP="00A12E0F">
      <w:pPr>
        <w:spacing w:after="0" w:line="360" w:lineRule="auto"/>
        <w:ind w:firstLine="709"/>
        <w:jc w:val="both"/>
        <w:rPr>
          <w:rFonts w:ascii="Times New Roman" w:hAnsi="Times New Roman" w:cs="Times New Roman"/>
          <w:sz w:val="28"/>
          <w:szCs w:val="28"/>
        </w:rPr>
      </w:pPr>
      <w:r w:rsidRPr="00042FDE">
        <w:rPr>
          <w:rFonts w:ascii="Times New Roman" w:hAnsi="Times New Roman" w:cs="Times New Roman"/>
          <w:sz w:val="28"/>
          <w:szCs w:val="28"/>
        </w:rPr>
        <w:t xml:space="preserve">При решении вопроса о замене приоритет имеют денежные средства (ч.1 ст. 104.2 УК РФ), за исключением тех, что имеют ограничения или изъяты из гражданского оборота. Стоимостная оценка предмета и его соразмерность должна опираться на его рыночную цену, определить которую можно посредством судебной экспертизы. </w:t>
      </w:r>
      <w:hyperlink r:id="rId7" w:tooltip="Апелляционное определение Судебной коллегии по уголовным делам Верховного Суда РФ от 08.02.2017 по делу N 50-АПУ16-23" w:history="1">
        <w:r w:rsidRPr="00042FDE">
          <w:rPr>
            <w:rStyle w:val="a3"/>
            <w:rFonts w:ascii="Times New Roman" w:hAnsi="Times New Roman" w:cs="Times New Roman"/>
            <w:color w:val="auto"/>
            <w:sz w:val="28"/>
            <w:szCs w:val="28"/>
            <w:u w:val="none"/>
          </w:rPr>
          <w:t xml:space="preserve">Судебной коллегией по уголовным делам Верховного Суда РФ </w:t>
        </w:r>
      </w:hyperlink>
      <w:r w:rsidRPr="00042FDE">
        <w:rPr>
          <w:rStyle w:val="a3"/>
          <w:rFonts w:ascii="Times New Roman" w:hAnsi="Times New Roman" w:cs="Times New Roman"/>
          <w:color w:val="auto"/>
          <w:sz w:val="28"/>
          <w:szCs w:val="28"/>
          <w:u w:val="none"/>
        </w:rPr>
        <w:t xml:space="preserve"> б</w:t>
      </w:r>
      <w:r w:rsidRPr="00042FDE">
        <w:rPr>
          <w:rFonts w:ascii="Times New Roman" w:hAnsi="Times New Roman" w:cs="Times New Roman"/>
          <w:sz w:val="28"/>
          <w:szCs w:val="28"/>
        </w:rPr>
        <w:t>ыло отмечено, при недостатке денежной массы, взыскание обращается и на иное имущество виновного, стоимость которого соответствует предмету, подлежащему конфискации, либо сопоставима с ним.</w:t>
      </w:r>
      <w:r w:rsidR="00551AA0">
        <w:rPr>
          <w:rFonts w:ascii="Times New Roman" w:hAnsi="Times New Roman" w:cs="Times New Roman"/>
          <w:sz w:val="28"/>
          <w:szCs w:val="28"/>
        </w:rPr>
        <w:t xml:space="preserve"> </w:t>
      </w:r>
      <w:r w:rsidR="00551AA0" w:rsidRPr="00551AA0">
        <w:rPr>
          <w:rFonts w:ascii="Times New Roman" w:hAnsi="Times New Roman" w:cs="Times New Roman"/>
          <w:sz w:val="28"/>
          <w:szCs w:val="28"/>
        </w:rPr>
        <w:t>[</w:t>
      </w:r>
      <w:r w:rsidR="00551AA0" w:rsidRPr="00025A12">
        <w:rPr>
          <w:rFonts w:ascii="Times New Roman" w:hAnsi="Times New Roman" w:cs="Times New Roman"/>
          <w:sz w:val="28"/>
          <w:szCs w:val="28"/>
        </w:rPr>
        <w:t>1</w:t>
      </w:r>
      <w:r w:rsidR="00551AA0" w:rsidRPr="00551AA0">
        <w:rPr>
          <w:rFonts w:ascii="Times New Roman" w:hAnsi="Times New Roman" w:cs="Times New Roman"/>
          <w:sz w:val="28"/>
          <w:szCs w:val="28"/>
        </w:rPr>
        <w:t>]</w:t>
      </w:r>
      <w:r w:rsidRPr="00042FDE">
        <w:rPr>
          <w:rFonts w:ascii="Times New Roman" w:hAnsi="Times New Roman" w:cs="Times New Roman"/>
          <w:sz w:val="28"/>
          <w:szCs w:val="28"/>
        </w:rPr>
        <w:t xml:space="preserve"> Важно, чтобы размер конфискованного имущества не превышал размер дохода, полученного в результате преступлений.</w:t>
      </w:r>
    </w:p>
    <w:p w14:paraId="1ED2370A" w14:textId="6DDB4A46" w:rsidR="00A12E0F" w:rsidRDefault="00A12E0F" w:rsidP="00A12E0F">
      <w:pPr>
        <w:spacing w:after="0" w:line="360" w:lineRule="auto"/>
        <w:ind w:firstLine="709"/>
        <w:jc w:val="both"/>
        <w:rPr>
          <w:rFonts w:ascii="Times New Roman" w:hAnsi="Times New Roman" w:cs="Times New Roman"/>
          <w:sz w:val="28"/>
          <w:szCs w:val="28"/>
        </w:rPr>
      </w:pPr>
      <w:r w:rsidRPr="00042FDE">
        <w:rPr>
          <w:rFonts w:ascii="Times New Roman" w:hAnsi="Times New Roman" w:cs="Times New Roman"/>
          <w:sz w:val="28"/>
          <w:szCs w:val="28"/>
        </w:rPr>
        <w:t>Уголовное право направлено на охрану публичного интереса, поэтому государство выполняет роль «</w:t>
      </w:r>
      <w:proofErr w:type="spellStart"/>
      <w:r w:rsidRPr="00042FDE">
        <w:rPr>
          <w:rFonts w:ascii="Times New Roman" w:hAnsi="Times New Roman" w:cs="Times New Roman"/>
          <w:sz w:val="28"/>
          <w:szCs w:val="28"/>
        </w:rPr>
        <w:t>квазипотерпевшего</w:t>
      </w:r>
      <w:proofErr w:type="spellEnd"/>
      <w:r w:rsidRPr="00042FDE">
        <w:rPr>
          <w:rFonts w:ascii="Times New Roman" w:hAnsi="Times New Roman" w:cs="Times New Roman"/>
          <w:sz w:val="28"/>
          <w:szCs w:val="28"/>
        </w:rPr>
        <w:t xml:space="preserve">». Как правило, государство и его интересы всегда имеют главенствующую роль, но применительно к ст. 104.3 УК РФ закреплена противоположная концепция.  При недостатке средств на первом месте стоят имущественные интересы потерпевшего. Это значит, что в доход государства идет только та часть, которая осталась после возмещения причиненного вреда законному владельцу. </w:t>
      </w:r>
    </w:p>
    <w:p w14:paraId="10BD5718" w14:textId="4AC2EA57" w:rsidR="009909FE" w:rsidRDefault="009909FE" w:rsidP="00A12E0F">
      <w:pPr>
        <w:spacing w:after="0" w:line="360" w:lineRule="auto"/>
        <w:ind w:firstLine="709"/>
        <w:jc w:val="both"/>
        <w:rPr>
          <w:rFonts w:ascii="Times New Roman" w:hAnsi="Times New Roman" w:cs="Times New Roman"/>
          <w:sz w:val="28"/>
          <w:szCs w:val="28"/>
        </w:rPr>
      </w:pPr>
    </w:p>
    <w:p w14:paraId="6CC78D9A" w14:textId="77777777" w:rsidR="009909FE" w:rsidRDefault="009909FE" w:rsidP="009909FE">
      <w:pPr>
        <w:spacing w:after="0" w:line="360" w:lineRule="auto"/>
        <w:ind w:firstLine="709"/>
        <w:jc w:val="both"/>
        <w:rPr>
          <w:rFonts w:ascii="Times New Roman" w:hAnsi="Times New Roman" w:cs="Times New Roman"/>
          <w:sz w:val="28"/>
          <w:szCs w:val="28"/>
          <w:lang w:val="de-DE"/>
        </w:rPr>
      </w:pPr>
    </w:p>
    <w:p w14:paraId="2A24FFA4" w14:textId="77777777" w:rsidR="009909FE" w:rsidRPr="00042FDE" w:rsidRDefault="009909FE" w:rsidP="009909FE">
      <w:pPr>
        <w:spacing w:after="0" w:line="360" w:lineRule="auto"/>
        <w:ind w:firstLine="709"/>
        <w:jc w:val="center"/>
        <w:rPr>
          <w:rFonts w:ascii="Times New Roman" w:hAnsi="Times New Roman" w:cs="Times New Roman"/>
          <w:b/>
          <w:bCs/>
          <w:sz w:val="28"/>
          <w:szCs w:val="28"/>
          <w:lang w:val="de-DE"/>
        </w:rPr>
      </w:pPr>
      <w:r w:rsidRPr="00042FDE">
        <w:rPr>
          <w:rFonts w:ascii="Times New Roman" w:hAnsi="Times New Roman" w:cs="Times New Roman"/>
          <w:b/>
          <w:bCs/>
          <w:sz w:val="28"/>
          <w:szCs w:val="28"/>
          <w:lang w:val="de-DE"/>
        </w:rPr>
        <w:lastRenderedPageBreak/>
        <w:t>Die Beschlagnahme im russischen Strafrecht</w:t>
      </w:r>
    </w:p>
    <w:p w14:paraId="3FE40873" w14:textId="77777777" w:rsidR="009909FE" w:rsidRDefault="009909FE" w:rsidP="009909FE">
      <w:pPr>
        <w:spacing w:after="0" w:line="360" w:lineRule="auto"/>
        <w:ind w:firstLine="709"/>
        <w:jc w:val="both"/>
        <w:rPr>
          <w:rFonts w:ascii="Times New Roman" w:hAnsi="Times New Roman" w:cs="Times New Roman"/>
          <w:sz w:val="28"/>
          <w:szCs w:val="28"/>
          <w:lang w:val="de-DE"/>
        </w:rPr>
      </w:pPr>
    </w:p>
    <w:p w14:paraId="7D675C89" w14:textId="3E904641" w:rsidR="009909FE" w:rsidRPr="00A12E0F" w:rsidRDefault="009909FE" w:rsidP="009909FE">
      <w:pPr>
        <w:spacing w:after="0" w:line="360" w:lineRule="auto"/>
        <w:ind w:firstLine="709"/>
        <w:jc w:val="both"/>
        <w:rPr>
          <w:rFonts w:ascii="Times New Roman" w:hAnsi="Times New Roman" w:cs="Times New Roman"/>
          <w:sz w:val="28"/>
          <w:szCs w:val="28"/>
          <w:lang w:val="de-DE"/>
        </w:rPr>
      </w:pPr>
      <w:r w:rsidRPr="00A12E0F">
        <w:rPr>
          <w:rFonts w:ascii="Times New Roman" w:hAnsi="Times New Roman" w:cs="Times New Roman"/>
          <w:sz w:val="28"/>
          <w:szCs w:val="28"/>
          <w:lang w:val="de-DE"/>
        </w:rPr>
        <w:t>Die Beschlagnahme ist eine rechtliche Folge der Begehung eines Verbrechens. Ihr Ziel ist es, dem Täter etwas zu entfernen, das ihm nach Gerechtigkeit und Gesetz nicht gehören sollte.</w:t>
      </w:r>
    </w:p>
    <w:p w14:paraId="0155F819" w14:textId="77777777" w:rsidR="009909FE" w:rsidRPr="00A12E0F" w:rsidRDefault="009909FE" w:rsidP="009909FE">
      <w:pPr>
        <w:spacing w:after="0" w:line="360" w:lineRule="auto"/>
        <w:ind w:firstLine="709"/>
        <w:jc w:val="both"/>
        <w:rPr>
          <w:rFonts w:ascii="Times New Roman" w:hAnsi="Times New Roman" w:cs="Times New Roman"/>
          <w:sz w:val="28"/>
          <w:szCs w:val="28"/>
          <w:lang w:val="de-DE"/>
        </w:rPr>
      </w:pPr>
      <w:r w:rsidRPr="00A12E0F">
        <w:rPr>
          <w:rFonts w:ascii="Times New Roman" w:hAnsi="Times New Roman" w:cs="Times New Roman"/>
          <w:sz w:val="28"/>
          <w:szCs w:val="28"/>
          <w:lang w:val="de-DE"/>
        </w:rPr>
        <w:t>Die Beschlagnahme ist eine weitere strafrechtliche Maßnahme, die durch die Zwangsentziehung von Eigentum mit der anschließenden Umwandlung in staatliches Eigentum aufgrund eines Urteils gekennzeichnet ist.</w:t>
      </w:r>
    </w:p>
    <w:p w14:paraId="5A1B822A" w14:textId="77777777" w:rsidR="009909FE" w:rsidRPr="00A12E0F" w:rsidRDefault="009909FE" w:rsidP="009909FE">
      <w:pPr>
        <w:spacing w:after="0" w:line="360" w:lineRule="auto"/>
        <w:ind w:firstLine="709"/>
        <w:jc w:val="both"/>
        <w:rPr>
          <w:rFonts w:ascii="Times New Roman" w:hAnsi="Times New Roman" w:cs="Times New Roman"/>
          <w:sz w:val="28"/>
          <w:szCs w:val="28"/>
          <w:lang w:val="de-DE"/>
        </w:rPr>
      </w:pPr>
      <w:r w:rsidRPr="00A12E0F">
        <w:rPr>
          <w:rFonts w:ascii="Times New Roman" w:hAnsi="Times New Roman" w:cs="Times New Roman"/>
          <w:sz w:val="28"/>
          <w:szCs w:val="28"/>
          <w:lang w:val="de-DE"/>
        </w:rPr>
        <w:t>Weitere strafrechtliche Maßnahmen haben einige Ähnlichkeiten mit der Strafe, nämlich: werden nur durch das Urteil des Gerichts ernannt; gelten für Personen, die eine Straftat begangen haben; Rechte eines Verbrechers entziehen oder einschränken.</w:t>
      </w:r>
    </w:p>
    <w:p w14:paraId="6C5D701B" w14:textId="77777777" w:rsidR="009909FE" w:rsidRPr="00A12E0F" w:rsidRDefault="009909FE" w:rsidP="009909FE">
      <w:pPr>
        <w:spacing w:after="0" w:line="360" w:lineRule="auto"/>
        <w:ind w:firstLine="709"/>
        <w:jc w:val="both"/>
        <w:rPr>
          <w:rFonts w:ascii="Times New Roman" w:hAnsi="Times New Roman" w:cs="Times New Roman"/>
          <w:sz w:val="28"/>
          <w:szCs w:val="28"/>
          <w:lang w:val="de-DE"/>
        </w:rPr>
      </w:pPr>
      <w:r w:rsidRPr="00A12E0F">
        <w:rPr>
          <w:rFonts w:ascii="Times New Roman" w:hAnsi="Times New Roman" w:cs="Times New Roman"/>
          <w:sz w:val="28"/>
          <w:szCs w:val="28"/>
          <w:lang w:val="de-DE"/>
        </w:rPr>
        <w:t>Jedoch sind weitere strafrechtliche Maßnahmen vom Gesetzgeber in das Strafsystem nicht enthalten und in den Sanktionen des besonderen Teils des Strafgesetzbuches, im Gegensatz zu den Strafen nicht angegeben.</w:t>
      </w:r>
    </w:p>
    <w:p w14:paraId="57A2A1DC" w14:textId="77777777" w:rsidR="009909FE" w:rsidRPr="00A12E0F" w:rsidRDefault="009909FE" w:rsidP="009909FE">
      <w:pPr>
        <w:spacing w:after="0" w:line="360" w:lineRule="auto"/>
        <w:ind w:firstLine="709"/>
        <w:jc w:val="both"/>
        <w:rPr>
          <w:rFonts w:ascii="Times New Roman" w:hAnsi="Times New Roman" w:cs="Times New Roman"/>
          <w:sz w:val="28"/>
          <w:szCs w:val="28"/>
          <w:lang w:val="de-DE"/>
        </w:rPr>
      </w:pPr>
      <w:r w:rsidRPr="00A12E0F">
        <w:rPr>
          <w:rFonts w:ascii="Times New Roman" w:hAnsi="Times New Roman" w:cs="Times New Roman"/>
          <w:sz w:val="28"/>
          <w:szCs w:val="28"/>
          <w:lang w:val="de-DE"/>
        </w:rPr>
        <w:t>Die Beschlagnahme hat andere Ziele als die Strafe: die Entziehung der Eigentumsrechte des Verbrechers, die Verhinderung der Finanzierung von Terrorismus, Extremismus, organisierter krimineller Aktivitäten, die Einziehung  von kriminellen Einkommen, die Auswirkungen auf die wirtschaftlichen Grundlagen der Kriminalität.</w:t>
      </w:r>
    </w:p>
    <w:p w14:paraId="15285E0D" w14:textId="77777777" w:rsidR="009909FE" w:rsidRPr="00A12E0F" w:rsidRDefault="009909FE" w:rsidP="009909FE">
      <w:pPr>
        <w:spacing w:after="0" w:line="360" w:lineRule="auto"/>
        <w:ind w:firstLine="709"/>
        <w:jc w:val="both"/>
        <w:rPr>
          <w:rFonts w:ascii="Times New Roman" w:hAnsi="Times New Roman" w:cs="Times New Roman"/>
          <w:sz w:val="28"/>
          <w:szCs w:val="28"/>
          <w:lang w:val="de-DE"/>
        </w:rPr>
      </w:pPr>
      <w:r w:rsidRPr="00A12E0F">
        <w:rPr>
          <w:rFonts w:ascii="Times New Roman" w:hAnsi="Times New Roman" w:cs="Times New Roman"/>
          <w:sz w:val="28"/>
          <w:szCs w:val="28"/>
          <w:lang w:val="de-DE"/>
        </w:rPr>
        <w:t>Die Grundlage für die Anwendung der Strafe ist die Begehung einer Straftat, während die Beschlagnahme die Zwangsentziehung des Eigentums von Dritten, die nicht an der Straftat beteiligt sind, ermöglicht.</w:t>
      </w:r>
    </w:p>
    <w:p w14:paraId="48ACC621" w14:textId="77777777" w:rsidR="009909FE" w:rsidRPr="00A12E0F" w:rsidRDefault="009909FE" w:rsidP="009909FE">
      <w:pPr>
        <w:spacing w:after="0" w:line="360" w:lineRule="auto"/>
        <w:ind w:firstLine="709"/>
        <w:jc w:val="both"/>
        <w:rPr>
          <w:rFonts w:ascii="Times New Roman" w:hAnsi="Times New Roman" w:cs="Times New Roman"/>
          <w:sz w:val="28"/>
          <w:szCs w:val="28"/>
          <w:lang w:val="de-DE"/>
        </w:rPr>
      </w:pPr>
      <w:r w:rsidRPr="00A12E0F">
        <w:rPr>
          <w:rFonts w:ascii="Times New Roman" w:hAnsi="Times New Roman" w:cs="Times New Roman"/>
          <w:sz w:val="28"/>
          <w:szCs w:val="28"/>
          <w:lang w:val="de-DE"/>
        </w:rPr>
        <w:t xml:space="preserve">Darüber hinaus bedeutet die Beschlagnahme keine zwingende Verurteilung der natürlichen Person. </w:t>
      </w:r>
    </w:p>
    <w:p w14:paraId="2739BCAD" w14:textId="77777777" w:rsidR="009909FE" w:rsidRPr="00A12E0F" w:rsidRDefault="009909FE" w:rsidP="009909FE">
      <w:pPr>
        <w:spacing w:after="0" w:line="360" w:lineRule="auto"/>
        <w:ind w:firstLine="709"/>
        <w:jc w:val="both"/>
        <w:rPr>
          <w:rFonts w:ascii="Times New Roman" w:hAnsi="Times New Roman" w:cs="Times New Roman"/>
          <w:color w:val="0070C0"/>
          <w:sz w:val="28"/>
          <w:szCs w:val="28"/>
          <w:u w:val="single"/>
          <w:lang w:val="de-DE"/>
        </w:rPr>
      </w:pPr>
      <w:r w:rsidRPr="00A12E0F">
        <w:rPr>
          <w:rFonts w:ascii="Times New Roman" w:hAnsi="Times New Roman" w:cs="Times New Roman"/>
          <w:sz w:val="28"/>
          <w:szCs w:val="28"/>
          <w:lang w:val="de-DE"/>
        </w:rPr>
        <w:t>So unterscheidet sich die Beschlagnahme von der Strafe durch Zweck, Inhalt, Verwendungsgrund und rechtlichen Konsequenzen, weshalb die Beschlagnahme nicht mit der strafrechtlichen Bestrafung zu identifizieren ist.</w:t>
      </w:r>
    </w:p>
    <w:p w14:paraId="6D0806C5" w14:textId="77777777" w:rsidR="009909FE" w:rsidRPr="00A12E0F" w:rsidRDefault="009909FE" w:rsidP="009909FE">
      <w:pPr>
        <w:spacing w:after="0" w:line="360" w:lineRule="auto"/>
        <w:ind w:firstLine="709"/>
        <w:jc w:val="both"/>
        <w:rPr>
          <w:rFonts w:ascii="Times New Roman" w:hAnsi="Times New Roman" w:cs="Times New Roman"/>
          <w:sz w:val="28"/>
          <w:szCs w:val="28"/>
          <w:lang w:val="de-DE"/>
        </w:rPr>
      </w:pPr>
      <w:r w:rsidRPr="00A12E0F">
        <w:rPr>
          <w:rFonts w:ascii="Times New Roman" w:hAnsi="Times New Roman" w:cs="Times New Roman"/>
          <w:sz w:val="28"/>
          <w:szCs w:val="28"/>
          <w:lang w:val="de-DE"/>
        </w:rPr>
        <w:t>Die Beschlagnahmenormen sind sowohl im Strafrecht als auch im Strafprozessrecht vorhanden, aber sie sind nicht identisch.</w:t>
      </w:r>
    </w:p>
    <w:p w14:paraId="67F8B02C" w14:textId="77777777" w:rsidR="009909FE" w:rsidRPr="00A12E0F" w:rsidRDefault="009909FE" w:rsidP="009909FE">
      <w:pPr>
        <w:spacing w:after="0" w:line="360" w:lineRule="auto"/>
        <w:ind w:firstLine="709"/>
        <w:jc w:val="both"/>
        <w:rPr>
          <w:rFonts w:ascii="Times New Roman" w:hAnsi="Times New Roman" w:cs="Times New Roman"/>
          <w:sz w:val="28"/>
          <w:szCs w:val="28"/>
          <w:lang w:val="de-DE"/>
        </w:rPr>
      </w:pPr>
      <w:r w:rsidRPr="00A12E0F">
        <w:rPr>
          <w:rFonts w:ascii="Times New Roman" w:hAnsi="Times New Roman" w:cs="Times New Roman"/>
          <w:sz w:val="28"/>
          <w:szCs w:val="28"/>
          <w:lang w:val="de-DE"/>
        </w:rPr>
        <w:t>Beschlagnahme nach dem Strafprozessrecht unterliegen Gegenstände, die vom Gericht als materielle Beweise für den Fall anerkannt werden.</w:t>
      </w:r>
    </w:p>
    <w:p w14:paraId="4A8B6485" w14:textId="77777777" w:rsidR="009909FE" w:rsidRPr="00A12E0F" w:rsidRDefault="009909FE" w:rsidP="009909FE">
      <w:pPr>
        <w:spacing w:after="0" w:line="360" w:lineRule="auto"/>
        <w:ind w:firstLine="709"/>
        <w:jc w:val="both"/>
        <w:rPr>
          <w:rFonts w:ascii="Times New Roman" w:hAnsi="Times New Roman" w:cs="Times New Roman"/>
          <w:sz w:val="28"/>
          <w:szCs w:val="28"/>
          <w:lang w:val="de-DE"/>
        </w:rPr>
      </w:pPr>
      <w:r w:rsidRPr="00A12E0F">
        <w:rPr>
          <w:rFonts w:ascii="Times New Roman" w:hAnsi="Times New Roman" w:cs="Times New Roman"/>
          <w:sz w:val="28"/>
          <w:szCs w:val="28"/>
          <w:lang w:val="de-DE"/>
        </w:rPr>
        <w:lastRenderedPageBreak/>
        <w:t>Die prozessuale Beschlagnahme ist obligatorisch, die strafrechtliche Beschlagnahme kann nach Ermessen des Gerichts angewendet werden.</w:t>
      </w:r>
    </w:p>
    <w:p w14:paraId="609C28AB" w14:textId="77777777" w:rsidR="009909FE" w:rsidRPr="00A12E0F" w:rsidRDefault="009909FE" w:rsidP="009909FE">
      <w:pPr>
        <w:spacing w:after="0" w:line="360" w:lineRule="auto"/>
        <w:ind w:firstLine="709"/>
        <w:jc w:val="both"/>
        <w:rPr>
          <w:rFonts w:ascii="Times New Roman" w:hAnsi="Times New Roman" w:cs="Times New Roman"/>
          <w:sz w:val="28"/>
          <w:szCs w:val="28"/>
          <w:lang w:val="de-DE"/>
        </w:rPr>
      </w:pPr>
      <w:r w:rsidRPr="00A12E0F">
        <w:rPr>
          <w:rFonts w:ascii="Times New Roman" w:hAnsi="Times New Roman" w:cs="Times New Roman"/>
          <w:sz w:val="28"/>
          <w:szCs w:val="28"/>
          <w:lang w:val="de-DE"/>
        </w:rPr>
        <w:t>Strafrechtliche Beschlagnahme kann nur nach einem Gerichtsurteil angeordnet werden, während die prozessuale Beschlagnahme vor der Verurteilung angeordnet werden kann.</w:t>
      </w:r>
    </w:p>
    <w:p w14:paraId="61D1069B" w14:textId="77777777" w:rsidR="009909FE" w:rsidRPr="00A12E0F" w:rsidRDefault="009909FE" w:rsidP="009909FE">
      <w:pPr>
        <w:spacing w:after="0" w:line="360" w:lineRule="auto"/>
        <w:ind w:firstLine="709"/>
        <w:jc w:val="both"/>
        <w:rPr>
          <w:rFonts w:ascii="Times New Roman" w:hAnsi="Times New Roman" w:cs="Times New Roman"/>
          <w:sz w:val="28"/>
          <w:szCs w:val="28"/>
          <w:lang w:val="de-DE"/>
        </w:rPr>
      </w:pPr>
      <w:r w:rsidRPr="00A12E0F">
        <w:rPr>
          <w:rFonts w:ascii="Times New Roman" w:hAnsi="Times New Roman" w:cs="Times New Roman"/>
          <w:sz w:val="28"/>
          <w:szCs w:val="28"/>
          <w:lang w:val="de-DE"/>
        </w:rPr>
        <w:t xml:space="preserve">Laut der Plenarentscheidung des Obersten Gerichtshofs der Russischen Föderation Nr. 17 vom 14 Juni 2018 </w:t>
      </w:r>
      <w:bookmarkStart w:id="2" w:name="_Hlk74604997"/>
      <w:r w:rsidRPr="00A12E0F">
        <w:rPr>
          <w:rFonts w:ascii="Times New Roman" w:hAnsi="Times New Roman" w:cs="Times New Roman"/>
          <w:sz w:val="28"/>
          <w:szCs w:val="28"/>
          <w:lang w:val="de-DE"/>
        </w:rPr>
        <w:t xml:space="preserve">„Über die einigen Fragen im Zusammenhang mit der Anwendung der Beschlagnahme in Strafverfahren“ </w:t>
      </w:r>
      <w:bookmarkEnd w:id="2"/>
      <w:r w:rsidRPr="00A12E0F">
        <w:rPr>
          <w:rFonts w:ascii="Times New Roman" w:hAnsi="Times New Roman" w:cs="Times New Roman"/>
          <w:sz w:val="28"/>
          <w:szCs w:val="28"/>
          <w:lang w:val="de-DE"/>
        </w:rPr>
        <w:t xml:space="preserve">kann man einige Arten der Beschlagnahme nach verschiedenen Gründen identifizieren: </w:t>
      </w:r>
    </w:p>
    <w:p w14:paraId="2AF74406" w14:textId="77777777" w:rsidR="009909FE" w:rsidRPr="00A12E0F" w:rsidRDefault="009909FE" w:rsidP="009909FE">
      <w:pPr>
        <w:spacing w:after="0" w:line="360" w:lineRule="auto"/>
        <w:ind w:firstLine="709"/>
        <w:jc w:val="both"/>
        <w:rPr>
          <w:rFonts w:ascii="Times New Roman" w:hAnsi="Times New Roman" w:cs="Times New Roman"/>
          <w:sz w:val="28"/>
          <w:szCs w:val="28"/>
          <w:lang w:val="de-DE"/>
        </w:rPr>
      </w:pPr>
      <w:r w:rsidRPr="00A12E0F">
        <w:rPr>
          <w:rFonts w:ascii="Times New Roman" w:hAnsi="Times New Roman" w:cs="Times New Roman"/>
          <w:sz w:val="28"/>
          <w:szCs w:val="28"/>
          <w:lang w:val="de-DE"/>
        </w:rPr>
        <w:t>Anwesenheit oder Abwesenheit des Eigentumsrechts an dem beschlagnahmten Eigentum;</w:t>
      </w:r>
    </w:p>
    <w:p w14:paraId="6AF95A3E" w14:textId="77777777" w:rsidR="009909FE" w:rsidRPr="00A12E0F" w:rsidRDefault="009909FE" w:rsidP="009909FE">
      <w:pPr>
        <w:spacing w:after="0" w:line="360" w:lineRule="auto"/>
        <w:ind w:firstLine="709"/>
        <w:jc w:val="both"/>
        <w:rPr>
          <w:rFonts w:ascii="Times New Roman" w:hAnsi="Times New Roman" w:cs="Times New Roman"/>
          <w:sz w:val="28"/>
          <w:szCs w:val="28"/>
          <w:lang w:val="de-DE"/>
        </w:rPr>
      </w:pPr>
      <w:r w:rsidRPr="00A12E0F">
        <w:rPr>
          <w:rFonts w:ascii="Times New Roman" w:hAnsi="Times New Roman" w:cs="Times New Roman"/>
          <w:sz w:val="28"/>
          <w:szCs w:val="28"/>
          <w:lang w:val="de-DE"/>
        </w:rPr>
        <w:t xml:space="preserve">beschlagnahmter Gegenstand (Geld, Wertsachen, anderes Eigentum oder Werkzeuge, Geräte und andere Mittel zur Begehung eines Verbrechens). </w:t>
      </w:r>
    </w:p>
    <w:p w14:paraId="7B07E1F9" w14:textId="77777777" w:rsidR="009909FE" w:rsidRPr="00A12E0F" w:rsidRDefault="009909FE" w:rsidP="009909FE">
      <w:pPr>
        <w:spacing w:after="0" w:line="360" w:lineRule="auto"/>
        <w:ind w:firstLine="709"/>
        <w:jc w:val="both"/>
        <w:rPr>
          <w:rFonts w:ascii="Times New Roman" w:hAnsi="Times New Roman" w:cs="Times New Roman"/>
          <w:sz w:val="28"/>
          <w:szCs w:val="28"/>
          <w:lang w:val="de-DE"/>
        </w:rPr>
      </w:pPr>
      <w:r w:rsidRPr="00A12E0F">
        <w:rPr>
          <w:rFonts w:ascii="Times New Roman" w:hAnsi="Times New Roman" w:cs="Times New Roman"/>
          <w:sz w:val="28"/>
          <w:szCs w:val="28"/>
          <w:lang w:val="de-DE"/>
        </w:rPr>
        <w:t>Nach der Art des begangenen Verbrechens – Beschlagnahme für Begehung einer Straftat nach Absatz «a» Teil 1 Art. 104.1 des Strafgesetzbuches der Russischen Föderation, für die Begehung Straftaten jeder Art, für die Begehung von terroristischen, extremistischen Straftaten oder organisierter krimineller Aktivitäten.</w:t>
      </w:r>
    </w:p>
    <w:p w14:paraId="78750B8F" w14:textId="77777777" w:rsidR="009909FE" w:rsidRPr="00A12E0F" w:rsidRDefault="009909FE" w:rsidP="009909FE">
      <w:pPr>
        <w:spacing w:after="0" w:line="360" w:lineRule="auto"/>
        <w:ind w:firstLine="709"/>
        <w:jc w:val="both"/>
        <w:rPr>
          <w:rFonts w:ascii="Times New Roman" w:hAnsi="Times New Roman" w:cs="Times New Roman"/>
          <w:sz w:val="28"/>
          <w:szCs w:val="28"/>
          <w:lang w:val="de-DE"/>
        </w:rPr>
      </w:pPr>
      <w:r w:rsidRPr="00A12E0F">
        <w:rPr>
          <w:rFonts w:ascii="Times New Roman" w:hAnsi="Times New Roman" w:cs="Times New Roman"/>
          <w:sz w:val="28"/>
          <w:szCs w:val="28"/>
          <w:lang w:val="de-DE"/>
        </w:rPr>
        <w:t xml:space="preserve">Die Besonderheit des Artikel 104.2 des StGB ist, dass das Eigentum, das nicht mit der Begehung der Straftat verbunden ist, der </w:t>
      </w:r>
      <w:r>
        <w:rPr>
          <w:rFonts w:ascii="Times New Roman" w:hAnsi="Times New Roman" w:cs="Times New Roman"/>
          <w:sz w:val="28"/>
          <w:szCs w:val="28"/>
          <w:lang w:val="de-DE"/>
        </w:rPr>
        <w:t>Beschlagnahme</w:t>
      </w:r>
      <w:r w:rsidRPr="00A12E0F">
        <w:rPr>
          <w:rFonts w:ascii="Times New Roman" w:hAnsi="Times New Roman" w:cs="Times New Roman"/>
          <w:sz w:val="28"/>
          <w:szCs w:val="28"/>
          <w:lang w:val="de-DE"/>
        </w:rPr>
        <w:t xml:space="preserve"> unterliegt. Sie ist ein Äquivalent und drückt die monetäre oder vermögensrechtliche Form der in Art. 104.1 genannten Gegenstände aus. Eine Substitution liegt vor, wenn die der </w:t>
      </w:r>
      <w:r>
        <w:rPr>
          <w:rFonts w:ascii="Times New Roman" w:hAnsi="Times New Roman" w:cs="Times New Roman"/>
          <w:sz w:val="28"/>
          <w:szCs w:val="28"/>
          <w:lang w:val="de-DE"/>
        </w:rPr>
        <w:t>Beschlagnahme</w:t>
      </w:r>
      <w:r w:rsidRPr="00A12E0F">
        <w:rPr>
          <w:rFonts w:ascii="Times New Roman" w:hAnsi="Times New Roman" w:cs="Times New Roman"/>
          <w:sz w:val="28"/>
          <w:szCs w:val="28"/>
          <w:lang w:val="de-DE"/>
        </w:rPr>
        <w:t xml:space="preserve"> unterliegenden Gegenstände nicht in ihrem natürlichen, ursprünglichen oder veränderten Zustand beschlagnahmt werden können. </w:t>
      </w:r>
    </w:p>
    <w:p w14:paraId="3D4961C3" w14:textId="77777777" w:rsidR="009909FE" w:rsidRPr="00A12E0F" w:rsidRDefault="009909FE" w:rsidP="009909FE">
      <w:pPr>
        <w:spacing w:after="0" w:line="360" w:lineRule="auto"/>
        <w:ind w:firstLine="709"/>
        <w:jc w:val="both"/>
        <w:rPr>
          <w:rFonts w:ascii="Times New Roman" w:hAnsi="Times New Roman" w:cs="Times New Roman"/>
          <w:sz w:val="28"/>
          <w:szCs w:val="28"/>
          <w:lang w:val="de-DE"/>
        </w:rPr>
      </w:pPr>
      <w:r w:rsidRPr="00A12E0F">
        <w:rPr>
          <w:rFonts w:ascii="Times New Roman" w:hAnsi="Times New Roman" w:cs="Times New Roman"/>
          <w:sz w:val="28"/>
          <w:szCs w:val="28"/>
          <w:lang w:val="de-DE"/>
        </w:rPr>
        <w:t xml:space="preserve">Diese Norm gilt bei Vorliegen von zwei Situationen. Der erste ist die Verhängung der </w:t>
      </w:r>
      <w:r>
        <w:rPr>
          <w:rFonts w:ascii="Times New Roman" w:hAnsi="Times New Roman" w:cs="Times New Roman"/>
          <w:sz w:val="28"/>
          <w:szCs w:val="28"/>
          <w:lang w:val="de-DE"/>
        </w:rPr>
        <w:t>Beschlagnahme</w:t>
      </w:r>
      <w:r w:rsidRPr="00A12E0F">
        <w:rPr>
          <w:rFonts w:ascii="Times New Roman" w:hAnsi="Times New Roman" w:cs="Times New Roman"/>
          <w:sz w:val="28"/>
          <w:szCs w:val="28"/>
          <w:lang w:val="de-DE"/>
        </w:rPr>
        <w:t xml:space="preserve"> nach Artikel 104.1 des StGB und der zweite ist die Unmöglichkeit des Verfalls eines bestimmten Gegenstandes zum Zeitpunkt der Entscheidung des Gerichts über die Einziehung. Das Gesetz definiert die Liste solcher Umstände nicht streng und nennt als Beispiele die Nutzung von Eigentum oder dessen Verkauf. In der Gerichtspraxis gibt es Fälle, in denen die dem Täter gehörende Ausrüstung in der Produktion verwendet wird und ihre Beschlagnahme zur Beendigung des Unternehmens </w:t>
      </w:r>
      <w:r w:rsidRPr="00A12E0F">
        <w:rPr>
          <w:rFonts w:ascii="Times New Roman" w:hAnsi="Times New Roman" w:cs="Times New Roman"/>
          <w:sz w:val="28"/>
          <w:szCs w:val="28"/>
          <w:lang w:val="de-DE"/>
        </w:rPr>
        <w:lastRenderedPageBreak/>
        <w:t xml:space="preserve">führen kann, wenn das Eigentum verloren geht, verkauft oder gespendet wird. Das Strafrecht stellt eine offene Liste von Umständen auf, in denen eine Ersetzung möglich ist. </w:t>
      </w:r>
    </w:p>
    <w:p w14:paraId="43385693" w14:textId="77777777" w:rsidR="009909FE" w:rsidRPr="00A12E0F" w:rsidRDefault="009909FE" w:rsidP="009909FE">
      <w:pPr>
        <w:spacing w:after="0" w:line="360" w:lineRule="auto"/>
        <w:ind w:firstLine="709"/>
        <w:jc w:val="both"/>
        <w:rPr>
          <w:rFonts w:ascii="Times New Roman" w:hAnsi="Times New Roman" w:cs="Times New Roman"/>
          <w:sz w:val="28"/>
          <w:szCs w:val="28"/>
          <w:lang w:val="de-DE"/>
        </w:rPr>
      </w:pPr>
      <w:r w:rsidRPr="00A12E0F">
        <w:rPr>
          <w:rFonts w:ascii="Times New Roman" w:hAnsi="Times New Roman" w:cs="Times New Roman"/>
          <w:sz w:val="28"/>
          <w:szCs w:val="28"/>
          <w:lang w:val="de-DE"/>
        </w:rPr>
        <w:t xml:space="preserve">Der Artikel ist eine Maßnahme zum Schutz der Interessen der rechtmäßigen Eigentümer. Die Norm kann auf Personen angewandt werden, die keine Straftat begangen haben, diese aber aufgrund von Bösgläubigkeit von einem Straftäter erhalten haben.  </w:t>
      </w:r>
    </w:p>
    <w:p w14:paraId="635E0BFC" w14:textId="77777777" w:rsidR="009909FE" w:rsidRPr="00A12E0F" w:rsidRDefault="009909FE" w:rsidP="009909FE">
      <w:pPr>
        <w:spacing w:after="0" w:line="360" w:lineRule="auto"/>
        <w:ind w:firstLine="709"/>
        <w:jc w:val="both"/>
        <w:rPr>
          <w:rFonts w:ascii="Times New Roman" w:hAnsi="Times New Roman" w:cs="Times New Roman"/>
          <w:sz w:val="28"/>
          <w:szCs w:val="28"/>
          <w:lang w:val="de-DE"/>
        </w:rPr>
      </w:pPr>
      <w:r w:rsidRPr="00A12E0F">
        <w:rPr>
          <w:rFonts w:ascii="Times New Roman" w:hAnsi="Times New Roman" w:cs="Times New Roman"/>
          <w:sz w:val="28"/>
          <w:szCs w:val="28"/>
          <w:lang w:val="de-DE"/>
        </w:rPr>
        <w:t>Bei der Entscheidung über die Frage der Ersetzung hat Geld Priorität (Teil 1 des Art. 104.2 des StGB), mit Ausnahme von solchen, die aus dem zivilen Verkehr gezogen oder eingeschränkt sind. Die Bewertung des Objekts und seine Verhältnismäßigkeit sollte sich an seinem Verkehrswert orientieren, der durch forensische Untersuchung ermittelt werden kann. Die Justizkammer für Strafsachen des Obersten Gerichts der RF hat festgestellt, dass bei Geldmangel auch anderes Vermögen des Täters, dessen Wert dem des zu einziehenden Gegenstands entspricht oder vergleichbar ist, dem Verfall unterliegt. Es ist wichtig, dass der Betrag des beschlagnahmten Vermögens nicht den Betrag des durch die Straftaten erzielten Einkommens übersteigt.</w:t>
      </w:r>
    </w:p>
    <w:p w14:paraId="29FEA06F" w14:textId="77777777" w:rsidR="009909FE" w:rsidRPr="00A12E0F" w:rsidRDefault="009909FE" w:rsidP="009909FE">
      <w:pPr>
        <w:spacing w:after="0" w:line="360" w:lineRule="auto"/>
        <w:ind w:firstLine="709"/>
        <w:jc w:val="both"/>
        <w:rPr>
          <w:rFonts w:ascii="Times New Roman" w:hAnsi="Times New Roman" w:cs="Times New Roman"/>
          <w:sz w:val="28"/>
          <w:szCs w:val="28"/>
          <w:lang w:val="de-DE"/>
        </w:rPr>
      </w:pPr>
      <w:r w:rsidRPr="00A12E0F">
        <w:rPr>
          <w:rFonts w:ascii="Times New Roman" w:hAnsi="Times New Roman" w:cs="Times New Roman"/>
          <w:sz w:val="28"/>
          <w:szCs w:val="28"/>
          <w:lang w:val="de-DE"/>
        </w:rPr>
        <w:t>Das Strafrecht ist auf den Schutz des öffentlichen Interesses ausgerichtet, so dass der Staat die Rolle eines "Quasi-Opfers" einnimmt. In der Regel haben der Staat und seine Interessen immer eine vorherrschende Rolle, aber in Bezug auf Artikel 104.3 des StGB ist das gegenteilige Konzept verankert.  Bei Geldmangel stehen die Vermögensinteressen des Opfers an erster Stelle. Das bedeutet, dass nur der Teil, der nach der Entschädigung des Rechtsinhabers verbleibt, zu den Einnahmen des Staates gehört.</w:t>
      </w:r>
    </w:p>
    <w:p w14:paraId="32A4F568" w14:textId="77777777" w:rsidR="009909FE" w:rsidRPr="009909FE" w:rsidRDefault="009909FE" w:rsidP="00A12E0F">
      <w:pPr>
        <w:spacing w:after="0" w:line="360" w:lineRule="auto"/>
        <w:ind w:firstLine="709"/>
        <w:jc w:val="both"/>
        <w:rPr>
          <w:rFonts w:ascii="Times New Roman" w:hAnsi="Times New Roman" w:cs="Times New Roman"/>
          <w:sz w:val="28"/>
          <w:szCs w:val="28"/>
          <w:lang w:val="de-DE"/>
        </w:rPr>
      </w:pPr>
    </w:p>
    <w:sectPr w:rsidR="009909FE" w:rsidRPr="009909FE" w:rsidSect="00A12E0F">
      <w:pgSz w:w="11906" w:h="16838"/>
      <w:pgMar w:top="1134" w:right="567"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4DFC48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44C488A"/>
    <w:multiLevelType w:val="hybridMultilevel"/>
    <w:tmpl w:val="7C3475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8D97588"/>
    <w:multiLevelType w:val="hybridMultilevel"/>
    <w:tmpl w:val="E07CB32C"/>
    <w:lvl w:ilvl="0" w:tplc="5058BDB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3C17"/>
    <w:rsid w:val="00025A12"/>
    <w:rsid w:val="00042FDE"/>
    <w:rsid w:val="00075162"/>
    <w:rsid w:val="000B4019"/>
    <w:rsid w:val="001514BC"/>
    <w:rsid w:val="002A5979"/>
    <w:rsid w:val="00406A8F"/>
    <w:rsid w:val="00551AA0"/>
    <w:rsid w:val="005978B9"/>
    <w:rsid w:val="006366AD"/>
    <w:rsid w:val="007B092F"/>
    <w:rsid w:val="0085306C"/>
    <w:rsid w:val="008614CC"/>
    <w:rsid w:val="0098297E"/>
    <w:rsid w:val="00984011"/>
    <w:rsid w:val="009909FE"/>
    <w:rsid w:val="009974C5"/>
    <w:rsid w:val="00A12E0F"/>
    <w:rsid w:val="00AD3C17"/>
    <w:rsid w:val="00B4404E"/>
    <w:rsid w:val="00B82C5B"/>
    <w:rsid w:val="00BB591F"/>
    <w:rsid w:val="00CA2634"/>
    <w:rsid w:val="00DC2B5E"/>
    <w:rsid w:val="00E07969"/>
    <w:rsid w:val="00E14D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2D7EC"/>
  <w15:chartTrackingRefBased/>
  <w15:docId w15:val="{73A0FB25-C0B0-4FDD-B8D2-1B3B44F46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12E0F"/>
    <w:pPr>
      <w:spacing w:line="254" w:lineRule="auto"/>
    </w:pPr>
    <w:rPr>
      <w:rFonts w:ascii="Calibri" w:eastAsia="Calibri" w:hAnsi="Calibri" w:cs="SimSu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12E0F"/>
    <w:rPr>
      <w:color w:val="0000FF"/>
      <w:u w:val="single"/>
    </w:rPr>
  </w:style>
  <w:style w:type="paragraph" w:styleId="a4">
    <w:name w:val="Normal (Web)"/>
    <w:basedOn w:val="a"/>
    <w:uiPriority w:val="99"/>
    <w:unhideWhenUsed/>
    <w:rsid w:val="008614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Unresolved Mention"/>
    <w:basedOn w:val="a0"/>
    <w:uiPriority w:val="99"/>
    <w:semiHidden/>
    <w:unhideWhenUsed/>
    <w:rsid w:val="008614CC"/>
    <w:rPr>
      <w:color w:val="605E5C"/>
      <w:shd w:val="clear" w:color="auto" w:fill="E1DFDD"/>
    </w:rPr>
  </w:style>
  <w:style w:type="paragraph" w:styleId="a6">
    <w:name w:val="List Paragraph"/>
    <w:basedOn w:val="a"/>
    <w:uiPriority w:val="34"/>
    <w:qFormat/>
    <w:rsid w:val="00025A12"/>
    <w:pPr>
      <w:spacing w:line="259" w:lineRule="auto"/>
      <w:ind w:left="720"/>
      <w:contextualSpacing/>
    </w:pPr>
  </w:style>
  <w:style w:type="paragraph" w:customStyle="1" w:styleId="rtejustify">
    <w:name w:val="rtejustify"/>
    <w:basedOn w:val="a"/>
    <w:rsid w:val="00025A1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1146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ukrfkod.ru/pract/apelliatsionnoe-opredelenie-verkhovnogo-suda-rf-ot-08022017-po-delu-n-50-apu16-2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md2011@mail.ru" TargetMode="External"/><Relationship Id="rId5" Type="http://schemas.openxmlformats.org/officeDocument/2006/relationships/hyperlink" Target="mailto:1032181528@pfur.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1715</Words>
  <Characters>9781</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Немашкалова Дарья Юрьевна</dc:creator>
  <cp:keywords/>
  <dc:description/>
  <cp:lastModifiedBy>Татьяна Редникова</cp:lastModifiedBy>
  <cp:revision>4</cp:revision>
  <dcterms:created xsi:type="dcterms:W3CDTF">2021-06-22T21:10:00Z</dcterms:created>
  <dcterms:modified xsi:type="dcterms:W3CDTF">2021-06-22T21:17:00Z</dcterms:modified>
</cp:coreProperties>
</file>