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36A" w:rsidRPr="00584C5C" w:rsidRDefault="00A0236A" w:rsidP="006453C4">
      <w:pPr>
        <w:jc w:val="center"/>
        <w:rPr>
          <w:b/>
          <w:sz w:val="32"/>
          <w:szCs w:val="32"/>
        </w:rPr>
      </w:pPr>
      <w:r w:rsidRPr="00584C5C">
        <w:rPr>
          <w:b/>
          <w:sz w:val="32"/>
          <w:szCs w:val="32"/>
        </w:rPr>
        <w:t>БЕЛОРУССКИЙ ГОСУДАРСТВЕННЫЙ УНИВЕРСИТЕТ</w:t>
      </w:r>
    </w:p>
    <w:p w:rsidR="00A0236A" w:rsidRPr="00584C5C" w:rsidRDefault="00A0236A" w:rsidP="006453C4">
      <w:pPr>
        <w:jc w:val="center"/>
        <w:rPr>
          <w:b/>
          <w:sz w:val="30"/>
          <w:szCs w:val="30"/>
        </w:rPr>
      </w:pPr>
      <w:r w:rsidRPr="00584C5C">
        <w:rPr>
          <w:b/>
          <w:sz w:val="30"/>
          <w:szCs w:val="30"/>
        </w:rPr>
        <w:t>ЮРИДИЧЕСКИЙ ФАКУЛЬТЕТ</w:t>
      </w:r>
    </w:p>
    <w:p w:rsidR="00A0236A" w:rsidRDefault="006516CA" w:rsidP="006453C4">
      <w:pPr>
        <w:jc w:val="center"/>
        <w:rPr>
          <w:b/>
          <w:sz w:val="28"/>
          <w:szCs w:val="28"/>
        </w:rPr>
      </w:pPr>
      <w:r w:rsidRPr="00584C5C">
        <w:rPr>
          <w:b/>
          <w:sz w:val="28"/>
          <w:szCs w:val="28"/>
        </w:rPr>
        <w:t>Кафедра теории и истории государства и права</w:t>
      </w:r>
    </w:p>
    <w:p w:rsidR="006516CA" w:rsidRPr="006516CA" w:rsidRDefault="006516CA" w:rsidP="006453C4">
      <w:pPr>
        <w:jc w:val="center"/>
        <w:rPr>
          <w:b/>
          <w:sz w:val="10"/>
          <w:szCs w:val="10"/>
        </w:rPr>
      </w:pPr>
    </w:p>
    <w:p w:rsidR="00A0236A" w:rsidRPr="00584C5C" w:rsidRDefault="00A0236A" w:rsidP="006453C4">
      <w:pPr>
        <w:jc w:val="center"/>
        <w:rPr>
          <w:b/>
          <w:sz w:val="30"/>
          <w:szCs w:val="30"/>
        </w:rPr>
      </w:pPr>
      <w:r w:rsidRPr="00584C5C">
        <w:rPr>
          <w:b/>
          <w:sz w:val="30"/>
          <w:szCs w:val="30"/>
        </w:rPr>
        <w:t>ИСТОРИЧЕСКИЙ ФАКУЛЬТЕТ</w:t>
      </w:r>
    </w:p>
    <w:p w:rsidR="00A0236A" w:rsidRDefault="006516CA" w:rsidP="006453C4">
      <w:pPr>
        <w:jc w:val="center"/>
        <w:rPr>
          <w:b/>
          <w:sz w:val="28"/>
          <w:szCs w:val="28"/>
        </w:rPr>
      </w:pPr>
      <w:r w:rsidRPr="00584C5C">
        <w:rPr>
          <w:b/>
          <w:sz w:val="28"/>
          <w:szCs w:val="28"/>
        </w:rPr>
        <w:t>Кафедра</w:t>
      </w:r>
      <w:r w:rsidR="00337706" w:rsidRPr="00584C5C">
        <w:rPr>
          <w:b/>
          <w:sz w:val="28"/>
          <w:szCs w:val="28"/>
        </w:rPr>
        <w:t xml:space="preserve"> </w:t>
      </w:r>
      <w:r>
        <w:rPr>
          <w:b/>
          <w:sz w:val="28"/>
          <w:szCs w:val="28"/>
        </w:rPr>
        <w:t>истории Б</w:t>
      </w:r>
      <w:r w:rsidRPr="00584C5C">
        <w:rPr>
          <w:b/>
          <w:sz w:val="28"/>
          <w:szCs w:val="28"/>
        </w:rPr>
        <w:t>еларуси древнего времени и средних веков</w:t>
      </w:r>
    </w:p>
    <w:p w:rsidR="006516CA" w:rsidRPr="006516CA" w:rsidRDefault="006516CA" w:rsidP="006453C4">
      <w:pPr>
        <w:jc w:val="center"/>
        <w:rPr>
          <w:b/>
          <w:sz w:val="10"/>
          <w:szCs w:val="10"/>
        </w:rPr>
      </w:pPr>
    </w:p>
    <w:p w:rsidR="00A0236A" w:rsidRDefault="00A0236A" w:rsidP="00A0236A">
      <w:pPr>
        <w:pStyle w:val="msonormalmailrucssattributepostfix"/>
        <w:shd w:val="clear" w:color="auto" w:fill="FFFFFF"/>
        <w:spacing w:before="0" w:beforeAutospacing="0" w:after="0" w:afterAutospacing="0"/>
        <w:jc w:val="center"/>
        <w:rPr>
          <w:b/>
          <w:sz w:val="32"/>
          <w:szCs w:val="32"/>
        </w:rPr>
      </w:pPr>
      <w:r w:rsidRPr="00584C5C">
        <w:rPr>
          <w:b/>
          <w:sz w:val="32"/>
          <w:szCs w:val="32"/>
        </w:rPr>
        <w:t>НАЦИОНАЛЬНЫЙ ЦЕНТР ЗАКОНОДАТЕЛЬСТВА И ПРАВОВЫХ</w:t>
      </w:r>
      <w:r w:rsidR="006516CA">
        <w:rPr>
          <w:b/>
          <w:sz w:val="32"/>
          <w:szCs w:val="32"/>
        </w:rPr>
        <w:t xml:space="preserve"> </w:t>
      </w:r>
      <w:r w:rsidRPr="00584C5C">
        <w:rPr>
          <w:b/>
          <w:sz w:val="32"/>
          <w:szCs w:val="32"/>
        </w:rPr>
        <w:t>ИССЛЕДОВАНИЙ РЕСПУБЛИКИ БЕЛАРУСЬ</w:t>
      </w:r>
    </w:p>
    <w:p w:rsidR="006516CA" w:rsidRPr="006516CA" w:rsidRDefault="006516CA" w:rsidP="00A0236A">
      <w:pPr>
        <w:pStyle w:val="msonormalmailrucssattributepostfix"/>
        <w:shd w:val="clear" w:color="auto" w:fill="FFFFFF"/>
        <w:spacing w:before="0" w:beforeAutospacing="0" w:after="0" w:afterAutospacing="0"/>
        <w:jc w:val="center"/>
        <w:rPr>
          <w:b/>
          <w:sz w:val="10"/>
          <w:szCs w:val="10"/>
        </w:rPr>
      </w:pPr>
    </w:p>
    <w:p w:rsidR="00A0236A" w:rsidRDefault="00A0236A" w:rsidP="00A0236A">
      <w:pPr>
        <w:pStyle w:val="msonormalmailrucssattributepostfix"/>
        <w:shd w:val="clear" w:color="auto" w:fill="FFFFFF"/>
        <w:spacing w:before="0" w:beforeAutospacing="0" w:after="0" w:afterAutospacing="0"/>
        <w:jc w:val="center"/>
        <w:rPr>
          <w:b/>
          <w:sz w:val="32"/>
          <w:szCs w:val="32"/>
        </w:rPr>
      </w:pPr>
      <w:r w:rsidRPr="00584C5C">
        <w:rPr>
          <w:b/>
          <w:sz w:val="32"/>
          <w:szCs w:val="32"/>
        </w:rPr>
        <w:t>НАЦИОНАЛЬНЫЙ ЦЕНТР ПРАВОВОЙ ИНФОРМАЦИИ РЕСПУБЛИКИ БЕЛАРУСЬ</w:t>
      </w:r>
    </w:p>
    <w:p w:rsidR="006516CA" w:rsidRPr="006516CA" w:rsidRDefault="006516CA" w:rsidP="00A0236A">
      <w:pPr>
        <w:pStyle w:val="msonormalmailrucssattributepostfix"/>
        <w:shd w:val="clear" w:color="auto" w:fill="FFFFFF"/>
        <w:spacing w:before="0" w:beforeAutospacing="0" w:after="0" w:afterAutospacing="0"/>
        <w:jc w:val="center"/>
        <w:rPr>
          <w:b/>
          <w:sz w:val="10"/>
          <w:szCs w:val="10"/>
        </w:rPr>
      </w:pPr>
    </w:p>
    <w:p w:rsidR="00A0236A" w:rsidRDefault="00337706" w:rsidP="00A0236A">
      <w:pPr>
        <w:jc w:val="center"/>
        <w:rPr>
          <w:b/>
        </w:rPr>
      </w:pPr>
      <w:r w:rsidRPr="00584C5C">
        <w:rPr>
          <w:b/>
          <w:sz w:val="32"/>
          <w:szCs w:val="32"/>
        </w:rPr>
        <w:t>ООО «</w:t>
      </w:r>
      <w:proofErr w:type="spellStart"/>
      <w:r w:rsidRPr="00584C5C">
        <w:rPr>
          <w:b/>
          <w:sz w:val="32"/>
          <w:szCs w:val="32"/>
        </w:rPr>
        <w:t>ЮрСпектр</w:t>
      </w:r>
      <w:proofErr w:type="spellEnd"/>
      <w:r w:rsidR="00A0236A" w:rsidRPr="00584C5C">
        <w:rPr>
          <w:b/>
          <w:sz w:val="32"/>
          <w:szCs w:val="32"/>
        </w:rPr>
        <w:t>»</w:t>
      </w:r>
    </w:p>
    <w:p w:rsidR="00A0236A" w:rsidRPr="002A72A0" w:rsidRDefault="00A0236A" w:rsidP="00A0236A">
      <w:pPr>
        <w:pStyle w:val="msonormalmailrucssattributepostfix"/>
        <w:shd w:val="clear" w:color="auto" w:fill="FFFFFF"/>
        <w:spacing w:before="0" w:beforeAutospacing="0" w:after="0" w:afterAutospacing="0"/>
        <w:jc w:val="center"/>
        <w:rPr>
          <w:sz w:val="28"/>
          <w:szCs w:val="28"/>
        </w:rPr>
      </w:pPr>
    </w:p>
    <w:tbl>
      <w:tblPr>
        <w:tblW w:w="0" w:type="auto"/>
        <w:tblLook w:val="04A0"/>
      </w:tblPr>
      <w:tblGrid>
        <w:gridCol w:w="2376"/>
        <w:gridCol w:w="2065"/>
        <w:gridCol w:w="2046"/>
        <w:gridCol w:w="2835"/>
      </w:tblGrid>
      <w:tr w:rsidR="00A0236A" w:rsidRPr="00E8307E" w:rsidTr="00391809">
        <w:tc>
          <w:tcPr>
            <w:tcW w:w="2376" w:type="dxa"/>
          </w:tcPr>
          <w:p w:rsidR="00A0236A" w:rsidRPr="00E8307E" w:rsidRDefault="00A0236A" w:rsidP="00391809">
            <w:pPr>
              <w:pStyle w:val="msonormalmailrucssattributepostfix"/>
              <w:spacing w:before="0" w:beforeAutospacing="0" w:after="0" w:afterAutospacing="0"/>
              <w:jc w:val="center"/>
              <w:rPr>
                <w:sz w:val="28"/>
                <w:szCs w:val="28"/>
              </w:rPr>
            </w:pPr>
            <w:r>
              <w:rPr>
                <w:noProof/>
                <w:sz w:val="28"/>
                <w:szCs w:val="28"/>
              </w:rPr>
              <w:drawing>
                <wp:anchor distT="0" distB="0" distL="114300" distR="114300" simplePos="0" relativeHeight="251661312" behindDoc="0" locked="0" layoutInCell="1" allowOverlap="0">
                  <wp:simplePos x="0" y="0"/>
                  <wp:positionH relativeFrom="column">
                    <wp:posOffset>669290</wp:posOffset>
                  </wp:positionH>
                  <wp:positionV relativeFrom="paragraph">
                    <wp:posOffset>48895</wp:posOffset>
                  </wp:positionV>
                  <wp:extent cx="707390" cy="896620"/>
                  <wp:effectExtent l="19050" t="0" r="0" b="0"/>
                  <wp:wrapNone/>
                  <wp:docPr id="6" name="Рисунок 1" descr="&amp;Kcy;&amp;acy;&amp;rcy;&amp;tcy;&amp;icy;&amp;ncy;&amp;kcy;&amp;icy; &amp;pcy;&amp;ocy; &amp;zcy;&amp;acy;&amp;pcy;&amp;rcy;&amp;ocy;&amp;scy;&amp;ucy; &amp;yucy;&amp;rcy;&amp;fcy;&amp;acy;&amp;kcy; &amp;bcy;&amp;gcy;&amp;u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acy;&amp;rcy;&amp;tcy;&amp;icy;&amp;ncy;&amp;kcy;&amp;icy; &amp;pcy;&amp;ocy; &amp;zcy;&amp;acy;&amp;pcy;&amp;rcy;&amp;ocy;&amp;scy;&amp;ucy; &amp;yucy;&amp;rcy;&amp;fcy;&amp;acy;&amp;kcy; &amp;bcy;&amp;gcy;&amp;ucy;"/>
                          <pic:cNvPicPr>
                            <a:picLocks noChangeAspect="1" noChangeArrowheads="1"/>
                          </pic:cNvPicPr>
                        </pic:nvPicPr>
                        <pic:blipFill>
                          <a:blip r:embed="rId5" r:link="rId6" cstate="print"/>
                          <a:srcRect/>
                          <a:stretch>
                            <a:fillRect/>
                          </a:stretch>
                        </pic:blipFill>
                        <pic:spPr bwMode="auto">
                          <a:xfrm>
                            <a:off x="0" y="0"/>
                            <a:ext cx="707390" cy="896620"/>
                          </a:xfrm>
                          <a:prstGeom prst="rect">
                            <a:avLst/>
                          </a:prstGeom>
                          <a:noFill/>
                          <a:ln w="9525">
                            <a:noFill/>
                            <a:miter lim="800000"/>
                            <a:headEnd/>
                            <a:tailEnd/>
                          </a:ln>
                        </pic:spPr>
                      </pic:pic>
                    </a:graphicData>
                  </a:graphic>
                </wp:anchor>
              </w:drawing>
            </w:r>
          </w:p>
        </w:tc>
        <w:tc>
          <w:tcPr>
            <w:tcW w:w="2065" w:type="dxa"/>
          </w:tcPr>
          <w:p w:rsidR="00A0236A" w:rsidRPr="00E8307E" w:rsidRDefault="00B1307E" w:rsidP="00391809">
            <w:pPr>
              <w:pStyle w:val="msonormalmailrucssattributepostfix"/>
              <w:spacing w:before="0" w:beforeAutospacing="0" w:after="0" w:afterAutospacing="0"/>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05pt;margin-top:5.1pt;width:89.7pt;height:64.6pt;z-index:251660288;mso-position-horizontal-relative:text;mso-position-vertical-relative:text" wrapcoords="12259 405 7005 540 6908 2160 3795 2565 3405 4725 1751 5805 1849 6885 876 7695 876 8640 292 9315 195 10530 1070 11205 0 11610 0 12690 1070 13365 195 13635 292 14985 1751 15525 681 15525 681 15930 1654 17685 1654 17955 3892 19845 4184 20250 7881 21195 9730 21195 10119 21195 11384 21195 14011 20250 14400 19845 17416 17955 17416 17685 18681 16605 18778 16200 17708 15525 19168 15525 19751 14715 19265 13365 20141 13365 21308 12150 21308 11205 20627 9450 21405 9045 21405 8775 20141 6885 21016 6885 21016 6345 20335 4725 20432 3375 18486 2700 17903 2160 18000 1350 14789 405 12259 405">
                  <v:imagedata r:id="rId7" o:title=""/>
                  <w10:wrap type="tight"/>
                </v:shape>
                <o:OLEObject Type="Embed" ProgID="Msxml2.SAXXMLReader.5.0" ShapeID="_x0000_s1029" DrawAspect="Content" ObjectID="_1589732470" r:id="rId8"/>
              </w:pict>
            </w:r>
          </w:p>
        </w:tc>
        <w:tc>
          <w:tcPr>
            <w:tcW w:w="2046" w:type="dxa"/>
          </w:tcPr>
          <w:p w:rsidR="00A0236A" w:rsidRPr="002A72A0" w:rsidRDefault="00A0236A" w:rsidP="00391809">
            <w:pPr>
              <w:pStyle w:val="msonormalmailrucssattributepostfix"/>
              <w:spacing w:before="0" w:beforeAutospacing="0" w:after="0" w:afterAutospacing="0"/>
              <w:jc w:val="center"/>
            </w:pPr>
            <w:r>
              <w:rPr>
                <w:noProof/>
              </w:rPr>
              <w:drawing>
                <wp:inline distT="0" distB="0" distL="0" distR="0">
                  <wp:extent cx="1057275" cy="971550"/>
                  <wp:effectExtent l="19050" t="0" r="9525" b="0"/>
                  <wp:docPr id="20" name="Рисунок 3" descr="http://ncpi.gov.by/produkcia/images/logo_n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ncpi.gov.by/produkcia/images/logo_ncpi.png"/>
                          <pic:cNvPicPr>
                            <a:picLocks noChangeAspect="1" noChangeArrowheads="1"/>
                          </pic:cNvPicPr>
                        </pic:nvPicPr>
                        <pic:blipFill>
                          <a:blip r:embed="rId9" cstate="print"/>
                          <a:srcRect/>
                          <a:stretch>
                            <a:fillRect/>
                          </a:stretch>
                        </pic:blipFill>
                        <pic:spPr bwMode="auto">
                          <a:xfrm>
                            <a:off x="0" y="0"/>
                            <a:ext cx="1057275" cy="971550"/>
                          </a:xfrm>
                          <a:prstGeom prst="rect">
                            <a:avLst/>
                          </a:prstGeom>
                          <a:noFill/>
                          <a:ln w="9525">
                            <a:noFill/>
                            <a:miter lim="800000"/>
                            <a:headEnd/>
                            <a:tailEnd/>
                          </a:ln>
                        </pic:spPr>
                      </pic:pic>
                    </a:graphicData>
                  </a:graphic>
                </wp:inline>
              </w:drawing>
            </w:r>
          </w:p>
        </w:tc>
        <w:tc>
          <w:tcPr>
            <w:tcW w:w="2835" w:type="dxa"/>
          </w:tcPr>
          <w:p w:rsidR="00A0236A" w:rsidRPr="00E8307E" w:rsidRDefault="00A0236A" w:rsidP="00391809">
            <w:pPr>
              <w:pStyle w:val="msonormalmailrucssattributepostfix"/>
              <w:spacing w:before="300" w:beforeAutospacing="0" w:after="0" w:afterAutospacing="0"/>
              <w:jc w:val="center"/>
              <w:rPr>
                <w:sz w:val="28"/>
                <w:szCs w:val="28"/>
              </w:rPr>
            </w:pPr>
            <w:r>
              <w:rPr>
                <w:noProof/>
              </w:rPr>
              <w:drawing>
                <wp:inline distT="0" distB="0" distL="0" distR="0">
                  <wp:extent cx="1524000" cy="676275"/>
                  <wp:effectExtent l="19050" t="0" r="0" b="0"/>
                  <wp:docPr id="21" name="Рисунок 0" descr="UrSpectr-logotype+ilex+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UrSpectr-logotype+ilex+K+.jpg"/>
                          <pic:cNvPicPr>
                            <a:picLocks noChangeAspect="1" noChangeArrowheads="1"/>
                          </pic:cNvPicPr>
                        </pic:nvPicPr>
                        <pic:blipFill>
                          <a:blip r:embed="rId10" cstate="print"/>
                          <a:srcRect/>
                          <a:stretch>
                            <a:fillRect/>
                          </a:stretch>
                        </pic:blipFill>
                        <pic:spPr bwMode="auto">
                          <a:xfrm>
                            <a:off x="0" y="0"/>
                            <a:ext cx="1524000" cy="676275"/>
                          </a:xfrm>
                          <a:prstGeom prst="rect">
                            <a:avLst/>
                          </a:prstGeom>
                          <a:noFill/>
                          <a:ln w="9525">
                            <a:noFill/>
                            <a:miter lim="800000"/>
                            <a:headEnd/>
                            <a:tailEnd/>
                          </a:ln>
                        </pic:spPr>
                      </pic:pic>
                    </a:graphicData>
                  </a:graphic>
                </wp:inline>
              </w:drawing>
            </w:r>
          </w:p>
        </w:tc>
      </w:tr>
    </w:tbl>
    <w:p w:rsidR="00A0236A" w:rsidRPr="00A0236A" w:rsidRDefault="00A0236A" w:rsidP="00A0236A">
      <w:pPr>
        <w:jc w:val="center"/>
        <w:rPr>
          <w:b/>
        </w:rPr>
      </w:pPr>
    </w:p>
    <w:p w:rsidR="004E55B2" w:rsidRPr="00C64103" w:rsidRDefault="004E55B2" w:rsidP="006453C4">
      <w:pPr>
        <w:jc w:val="center"/>
        <w:rPr>
          <w:b/>
          <w:sz w:val="28"/>
          <w:szCs w:val="28"/>
          <w:lang w:val="be-BY"/>
        </w:rPr>
      </w:pPr>
      <w:r w:rsidRPr="00C64103">
        <w:rPr>
          <w:b/>
          <w:sz w:val="28"/>
          <w:szCs w:val="28"/>
          <w:lang w:val="be-BY"/>
        </w:rPr>
        <w:t>ИНФОРМАЦИОННОЕ ПИСЬМО</w:t>
      </w:r>
    </w:p>
    <w:p w:rsidR="004E55B2" w:rsidRDefault="004E55B2" w:rsidP="006453C4">
      <w:pPr>
        <w:jc w:val="center"/>
        <w:rPr>
          <w:lang w:val="be-BY"/>
        </w:rPr>
      </w:pPr>
    </w:p>
    <w:p w:rsidR="004E55B2" w:rsidRPr="00C64103" w:rsidRDefault="004E55B2" w:rsidP="001A7B73">
      <w:pPr>
        <w:jc w:val="center"/>
        <w:rPr>
          <w:b/>
          <w:sz w:val="28"/>
          <w:szCs w:val="28"/>
        </w:rPr>
      </w:pPr>
      <w:r w:rsidRPr="00C64103">
        <w:rPr>
          <w:b/>
          <w:sz w:val="28"/>
          <w:szCs w:val="28"/>
        </w:rPr>
        <w:t>Международная н</w:t>
      </w:r>
      <w:r w:rsidR="001A7B73" w:rsidRPr="00C64103">
        <w:rPr>
          <w:b/>
          <w:sz w:val="28"/>
          <w:szCs w:val="28"/>
        </w:rPr>
        <w:t xml:space="preserve">аучно-практическая конференция </w:t>
      </w:r>
    </w:p>
    <w:p w:rsidR="001A7B73" w:rsidRPr="00F37C45" w:rsidRDefault="001A7B73" w:rsidP="004E55B2">
      <w:pPr>
        <w:jc w:val="center"/>
        <w:rPr>
          <w:b/>
        </w:rPr>
      </w:pPr>
    </w:p>
    <w:p w:rsidR="004E55B2" w:rsidRPr="00C64103" w:rsidRDefault="008A102A" w:rsidP="006B6B91">
      <w:pPr>
        <w:jc w:val="center"/>
        <w:rPr>
          <w:b/>
          <w:sz w:val="30"/>
          <w:szCs w:val="30"/>
        </w:rPr>
      </w:pPr>
      <w:r w:rsidRPr="00C64103">
        <w:rPr>
          <w:b/>
          <w:sz w:val="30"/>
          <w:szCs w:val="30"/>
        </w:rPr>
        <w:t xml:space="preserve">«СТАТУТ </w:t>
      </w:r>
      <w:r w:rsidRPr="00C64103">
        <w:rPr>
          <w:b/>
          <w:sz w:val="30"/>
          <w:szCs w:val="30"/>
          <w:lang w:val="be-BY"/>
        </w:rPr>
        <w:t>ВЯЛІКАГА КНЯСТВА ЛІТОЎСКАГА, РУСКАГА І ЖАМОЙЦКАГА 1588 Г.: ДА 430-ГОДДЗЯ ВЫДАННЯ</w:t>
      </w:r>
      <w:r w:rsidRPr="00C64103">
        <w:rPr>
          <w:b/>
          <w:sz w:val="30"/>
          <w:szCs w:val="30"/>
        </w:rPr>
        <w:t>»</w:t>
      </w:r>
    </w:p>
    <w:p w:rsidR="006B6B91" w:rsidRPr="00A2576F" w:rsidRDefault="006B6B91" w:rsidP="006B6B91">
      <w:pPr>
        <w:jc w:val="center"/>
        <w:rPr>
          <w:b/>
        </w:rPr>
      </w:pPr>
    </w:p>
    <w:p w:rsidR="004E55B2" w:rsidRPr="00DA7858" w:rsidRDefault="004E55B2" w:rsidP="004E55B2">
      <w:pPr>
        <w:jc w:val="center"/>
        <w:rPr>
          <w:b/>
          <w:sz w:val="28"/>
          <w:szCs w:val="28"/>
        </w:rPr>
      </w:pPr>
      <w:r w:rsidRPr="00DA7858">
        <w:rPr>
          <w:b/>
          <w:sz w:val="28"/>
          <w:szCs w:val="28"/>
        </w:rPr>
        <w:t>г. Минск, 19 – 20 октября 2018 года</w:t>
      </w:r>
    </w:p>
    <w:p w:rsidR="004E55B2" w:rsidRPr="00C97E8C" w:rsidRDefault="004E55B2" w:rsidP="00C97E8C">
      <w:pPr>
        <w:rPr>
          <w:b/>
        </w:rPr>
      </w:pPr>
    </w:p>
    <w:p w:rsidR="004E55B2" w:rsidRPr="00DA7858" w:rsidRDefault="004E55B2" w:rsidP="004E55B2">
      <w:pPr>
        <w:jc w:val="center"/>
        <w:rPr>
          <w:sz w:val="28"/>
          <w:szCs w:val="28"/>
          <w:lang w:val="be-BY"/>
        </w:rPr>
      </w:pPr>
      <w:r w:rsidRPr="00DA7858">
        <w:rPr>
          <w:b/>
          <w:i/>
          <w:sz w:val="28"/>
          <w:szCs w:val="28"/>
        </w:rPr>
        <w:t>Уважаемые коллеги!</w:t>
      </w:r>
    </w:p>
    <w:p w:rsidR="006453C4" w:rsidRPr="006453C4" w:rsidRDefault="006453C4" w:rsidP="006453C4">
      <w:pPr>
        <w:jc w:val="center"/>
      </w:pPr>
    </w:p>
    <w:p w:rsidR="001A7B73" w:rsidRDefault="001A7B73" w:rsidP="001A7B73">
      <w:pPr>
        <w:ind w:firstLine="720"/>
        <w:jc w:val="both"/>
      </w:pPr>
      <w:r w:rsidRPr="00F37C45">
        <w:t xml:space="preserve">Приглашаем Вас принять участие в работе Международной научно-практической конференции </w:t>
      </w:r>
      <w:r w:rsidRPr="00DA7858">
        <w:rPr>
          <w:sz w:val="28"/>
          <w:szCs w:val="28"/>
        </w:rPr>
        <w:t>«</w:t>
      </w:r>
      <w:r w:rsidR="00DA7858">
        <w:rPr>
          <w:sz w:val="28"/>
          <w:szCs w:val="28"/>
        </w:rPr>
        <w:t>С</w:t>
      </w:r>
      <w:r w:rsidR="00DA7858" w:rsidRPr="00DA7858">
        <w:rPr>
          <w:sz w:val="28"/>
          <w:szCs w:val="28"/>
        </w:rPr>
        <w:t xml:space="preserve">татут </w:t>
      </w:r>
      <w:r w:rsidR="00DA7858">
        <w:rPr>
          <w:sz w:val="28"/>
          <w:szCs w:val="28"/>
        </w:rPr>
        <w:t>В</w:t>
      </w:r>
      <w:r w:rsidR="00DA7858">
        <w:rPr>
          <w:sz w:val="28"/>
          <w:szCs w:val="28"/>
          <w:lang w:val="be-BY"/>
        </w:rPr>
        <w:t>ялікага Княства Л</w:t>
      </w:r>
      <w:r w:rsidR="00DA7858" w:rsidRPr="00DA7858">
        <w:rPr>
          <w:sz w:val="28"/>
          <w:szCs w:val="28"/>
          <w:lang w:val="be-BY"/>
        </w:rPr>
        <w:t>ітоў</w:t>
      </w:r>
      <w:r w:rsidR="00DA7858">
        <w:rPr>
          <w:sz w:val="28"/>
          <w:szCs w:val="28"/>
          <w:lang w:val="be-BY"/>
        </w:rPr>
        <w:t>скага, Рускага і Ж</w:t>
      </w:r>
      <w:r w:rsidR="00DA7858" w:rsidRPr="00DA7858">
        <w:rPr>
          <w:sz w:val="28"/>
          <w:szCs w:val="28"/>
          <w:lang w:val="be-BY"/>
        </w:rPr>
        <w:t>амойцкага 1588 г.: да 430-годдзя выдання</w:t>
      </w:r>
      <w:r w:rsidR="0096462E" w:rsidRPr="00DA7858">
        <w:rPr>
          <w:sz w:val="28"/>
          <w:szCs w:val="28"/>
        </w:rPr>
        <w:t>»</w:t>
      </w:r>
    </w:p>
    <w:p w:rsidR="00F67260" w:rsidRPr="00F37C45" w:rsidRDefault="00F67260" w:rsidP="001A7B73">
      <w:pPr>
        <w:ind w:firstLine="720"/>
        <w:jc w:val="both"/>
      </w:pPr>
    </w:p>
    <w:p w:rsidR="006453C4" w:rsidRDefault="001A7B73" w:rsidP="0096462E">
      <w:pPr>
        <w:rPr>
          <w:b/>
        </w:rPr>
      </w:pPr>
      <w:r w:rsidRPr="00F37C45">
        <w:rPr>
          <w:b/>
        </w:rPr>
        <w:t>Форма участия: очная или заочная</w:t>
      </w:r>
    </w:p>
    <w:p w:rsidR="006453C4" w:rsidRPr="00F67260" w:rsidRDefault="006453C4" w:rsidP="00121928">
      <w:pPr>
        <w:jc w:val="both"/>
        <w:rPr>
          <w:lang w:val="be-BY"/>
        </w:rPr>
      </w:pPr>
    </w:p>
    <w:p w:rsidR="00121928" w:rsidRDefault="006453C4" w:rsidP="00121928">
      <w:pPr>
        <w:ind w:firstLine="567"/>
        <w:jc w:val="both"/>
        <w:rPr>
          <w:b/>
        </w:rPr>
      </w:pPr>
      <w:r>
        <w:rPr>
          <w:b/>
        </w:rPr>
        <w:t xml:space="preserve">Научная </w:t>
      </w:r>
      <w:r w:rsidR="00121928">
        <w:rPr>
          <w:b/>
        </w:rPr>
        <w:t>проблематика конференции:</w:t>
      </w:r>
    </w:p>
    <w:p w:rsidR="006453C4" w:rsidRDefault="00121928" w:rsidP="006453C4">
      <w:pPr>
        <w:numPr>
          <w:ilvl w:val="0"/>
          <w:numId w:val="1"/>
        </w:numPr>
        <w:tabs>
          <w:tab w:val="num" w:pos="284"/>
        </w:tabs>
        <w:ind w:left="0" w:firstLine="0"/>
        <w:jc w:val="both"/>
      </w:pPr>
      <w:r w:rsidRPr="00121928">
        <w:t xml:space="preserve">Белорусская </w:t>
      </w:r>
      <w:r>
        <w:t>государственность в историческом и современном контексте: теоретико-правовое измерение</w:t>
      </w:r>
      <w:r w:rsidR="00A156AF">
        <w:t>;</w:t>
      </w:r>
    </w:p>
    <w:p w:rsidR="00A156AF" w:rsidRDefault="00062ECE" w:rsidP="006453C4">
      <w:pPr>
        <w:numPr>
          <w:ilvl w:val="0"/>
          <w:numId w:val="1"/>
        </w:numPr>
        <w:tabs>
          <w:tab w:val="num" w:pos="284"/>
        </w:tabs>
        <w:ind w:left="0" w:firstLine="0"/>
        <w:jc w:val="both"/>
      </w:pPr>
      <w:r>
        <w:t>Статут Великого К</w:t>
      </w:r>
      <w:r w:rsidR="00F67260">
        <w:t>няжества Литовского</w:t>
      </w:r>
      <w:r>
        <w:t xml:space="preserve"> 1588 г. в контексте систематизации и совершенствования законодательства</w:t>
      </w:r>
      <w:r w:rsidR="00FD7824">
        <w:t>;</w:t>
      </w:r>
    </w:p>
    <w:p w:rsidR="00FD7824" w:rsidRPr="00F67260" w:rsidRDefault="00F67260" w:rsidP="006453C4">
      <w:pPr>
        <w:numPr>
          <w:ilvl w:val="0"/>
          <w:numId w:val="1"/>
        </w:numPr>
        <w:tabs>
          <w:tab w:val="num" w:pos="284"/>
        </w:tabs>
        <w:ind w:left="0" w:firstLine="0"/>
        <w:jc w:val="both"/>
      </w:pPr>
      <w:r>
        <w:t>Система права и система законодательства по Статуту 1588 г.</w:t>
      </w:r>
    </w:p>
    <w:p w:rsidR="00FD7824" w:rsidRPr="00F67260" w:rsidRDefault="00F67260" w:rsidP="006453C4">
      <w:pPr>
        <w:numPr>
          <w:ilvl w:val="0"/>
          <w:numId w:val="1"/>
        </w:numPr>
        <w:tabs>
          <w:tab w:val="num" w:pos="284"/>
        </w:tabs>
        <w:ind w:left="0" w:firstLine="0"/>
        <w:jc w:val="both"/>
      </w:pPr>
      <w:r w:rsidRPr="00F67260">
        <w:t xml:space="preserve">Политико-правовые идеи в Великом Княжестве Литовском </w:t>
      </w:r>
      <w:r>
        <w:t>и их влияние на Статут 1588 г.</w:t>
      </w:r>
    </w:p>
    <w:p w:rsidR="00FD7824" w:rsidRDefault="00FD7824" w:rsidP="006453C4">
      <w:pPr>
        <w:numPr>
          <w:ilvl w:val="0"/>
          <w:numId w:val="1"/>
        </w:numPr>
        <w:tabs>
          <w:tab w:val="num" w:pos="284"/>
        </w:tabs>
        <w:ind w:left="0" w:firstLine="0"/>
        <w:jc w:val="both"/>
      </w:pPr>
      <w:r>
        <w:t>Статут Великого К</w:t>
      </w:r>
      <w:r w:rsidR="00F67260">
        <w:t>няжества Литовского</w:t>
      </w:r>
      <w:r>
        <w:t xml:space="preserve"> 1588 г. в государственно-правовой истории народов Центральной и Восточной Европы.</w:t>
      </w:r>
    </w:p>
    <w:p w:rsidR="006453C4" w:rsidRDefault="006453C4" w:rsidP="00FD7824">
      <w:pPr>
        <w:jc w:val="both"/>
      </w:pPr>
    </w:p>
    <w:p w:rsidR="006453C4" w:rsidRPr="00FB2D5B" w:rsidRDefault="005E71D6" w:rsidP="00FB2D5B">
      <w:pPr>
        <w:jc w:val="both"/>
        <w:rPr>
          <w:b/>
        </w:rPr>
      </w:pPr>
      <w:r w:rsidRPr="00F37C45">
        <w:rPr>
          <w:b/>
        </w:rPr>
        <w:lastRenderedPageBreak/>
        <w:t>По результатам конференции планируется издание сборника научных статей</w:t>
      </w:r>
      <w:r w:rsidR="00FB2D5B">
        <w:rPr>
          <w:b/>
        </w:rPr>
        <w:t>.</w:t>
      </w:r>
    </w:p>
    <w:p w:rsidR="006453C4" w:rsidRDefault="006453C4" w:rsidP="006453C4">
      <w:pPr>
        <w:ind w:firstLine="540"/>
        <w:jc w:val="both"/>
      </w:pPr>
    </w:p>
    <w:p w:rsidR="005E71D6" w:rsidRPr="009761F4" w:rsidRDefault="005E71D6" w:rsidP="005E71D6">
      <w:pPr>
        <w:ind w:firstLine="720"/>
        <w:jc w:val="both"/>
        <w:rPr>
          <w:b/>
        </w:rPr>
      </w:pPr>
      <w:r w:rsidRPr="00F37C45">
        <w:rPr>
          <w:b/>
        </w:rPr>
        <w:t>Информ</w:t>
      </w:r>
      <w:r>
        <w:rPr>
          <w:b/>
        </w:rPr>
        <w:t>ация для участников конференции</w:t>
      </w:r>
    </w:p>
    <w:p w:rsidR="005E71D6" w:rsidRPr="00F37C45" w:rsidRDefault="005E71D6" w:rsidP="005E71D6">
      <w:pPr>
        <w:ind w:firstLine="720"/>
        <w:jc w:val="both"/>
      </w:pPr>
      <w:r w:rsidRPr="00F37C45">
        <w:t xml:space="preserve">Для участия в работе конференции в срок до </w:t>
      </w:r>
      <w:r>
        <w:rPr>
          <w:b/>
        </w:rPr>
        <w:t xml:space="preserve">15 июня 2018 </w:t>
      </w:r>
      <w:r w:rsidRPr="00F37C45">
        <w:rPr>
          <w:b/>
        </w:rPr>
        <w:t>г.</w:t>
      </w:r>
      <w:r w:rsidRPr="00F37C45">
        <w:t xml:space="preserve"> </w:t>
      </w:r>
      <w:r>
        <w:t xml:space="preserve">необходимо </w:t>
      </w:r>
      <w:r w:rsidRPr="00F37C45">
        <w:t>прислать заполненную заявку (авторскую справку)</w:t>
      </w:r>
      <w:r w:rsidR="00F7454F">
        <w:t xml:space="preserve"> и статью</w:t>
      </w:r>
      <w:r w:rsidR="00653166">
        <w:t xml:space="preserve"> на электронный адрес:</w:t>
      </w:r>
      <w:r w:rsidR="00653166">
        <w:rPr>
          <w:lang w:val="be-BY"/>
        </w:rPr>
        <w:t xml:space="preserve"> </w:t>
      </w:r>
      <w:hyperlink r:id="rId11" w:history="1">
        <w:r w:rsidR="00784587" w:rsidRPr="0092765A">
          <w:rPr>
            <w:rStyle w:val="a3"/>
            <w:b/>
            <w:color w:val="auto"/>
            <w:u w:val="none"/>
            <w:lang w:val="en-US"/>
          </w:rPr>
          <w:t>conf</w:t>
        </w:r>
        <w:r w:rsidR="00784587" w:rsidRPr="0092765A">
          <w:rPr>
            <w:rStyle w:val="a3"/>
            <w:b/>
            <w:color w:val="auto"/>
            <w:u w:val="none"/>
          </w:rPr>
          <w:t>_</w:t>
        </w:r>
        <w:r w:rsidR="00784587" w:rsidRPr="0092765A">
          <w:rPr>
            <w:rStyle w:val="a3"/>
            <w:b/>
            <w:color w:val="auto"/>
            <w:u w:val="none"/>
            <w:lang w:val="en-US"/>
          </w:rPr>
          <w:t>theorylaw</w:t>
        </w:r>
        <w:r w:rsidR="00784587" w:rsidRPr="0092765A">
          <w:rPr>
            <w:rStyle w:val="a3"/>
            <w:b/>
            <w:color w:val="auto"/>
            <w:u w:val="none"/>
          </w:rPr>
          <w:t>@</w:t>
        </w:r>
        <w:r w:rsidR="00784587" w:rsidRPr="0092765A">
          <w:rPr>
            <w:rStyle w:val="a3"/>
            <w:b/>
            <w:color w:val="auto"/>
            <w:u w:val="none"/>
            <w:lang w:val="en-US"/>
          </w:rPr>
          <w:t>bsu</w:t>
        </w:r>
        <w:r w:rsidR="00784587" w:rsidRPr="0092765A">
          <w:rPr>
            <w:rStyle w:val="a3"/>
            <w:b/>
            <w:color w:val="auto"/>
            <w:u w:val="none"/>
          </w:rPr>
          <w:t>.</w:t>
        </w:r>
        <w:r w:rsidR="00784587" w:rsidRPr="0092765A">
          <w:rPr>
            <w:rStyle w:val="a3"/>
            <w:b/>
            <w:color w:val="auto"/>
            <w:u w:val="none"/>
            <w:lang w:val="en-US"/>
          </w:rPr>
          <w:t>by</w:t>
        </w:r>
      </w:hyperlink>
      <w:r w:rsidR="00EA6AF3" w:rsidRPr="00EA6AF3">
        <w:t xml:space="preserve"> </w:t>
      </w:r>
      <w:r w:rsidRPr="00F37C45">
        <w:t xml:space="preserve">(Приложение 1). </w:t>
      </w:r>
    </w:p>
    <w:p w:rsidR="005E71D6" w:rsidRPr="00F37C45" w:rsidRDefault="005E71D6" w:rsidP="005E71D6">
      <w:pPr>
        <w:ind w:firstLine="720"/>
        <w:jc w:val="both"/>
      </w:pPr>
      <w:r w:rsidRPr="00F37C45">
        <w:t>Работы, присланные в адрес конференции, авторам не возвращаются.</w:t>
      </w:r>
    </w:p>
    <w:p w:rsidR="005E71D6" w:rsidRPr="00F37C45" w:rsidRDefault="00F7454F" w:rsidP="005E71D6">
      <w:pPr>
        <w:ind w:firstLine="720"/>
        <w:jc w:val="both"/>
      </w:pPr>
      <w:r>
        <w:rPr>
          <w:b/>
        </w:rPr>
        <w:t>Рабочие языки конференции</w:t>
      </w:r>
      <w:r>
        <w:t xml:space="preserve"> – белорусский, рус</w:t>
      </w:r>
      <w:r w:rsidR="006465A2">
        <w:t>ский</w:t>
      </w:r>
      <w:r>
        <w:t>.</w:t>
      </w:r>
    </w:p>
    <w:p w:rsidR="005E71D6" w:rsidRPr="00F37C45" w:rsidRDefault="005E71D6" w:rsidP="005E71D6">
      <w:pPr>
        <w:ind w:firstLine="720"/>
        <w:jc w:val="both"/>
        <w:rPr>
          <w:b/>
        </w:rPr>
      </w:pPr>
      <w:r w:rsidRPr="00F37C45">
        <w:rPr>
          <w:b/>
        </w:rPr>
        <w:t>Общие требования к оформлению материалов:</w:t>
      </w:r>
    </w:p>
    <w:p w:rsidR="005E71D6" w:rsidRPr="00F37C45" w:rsidRDefault="005E71D6" w:rsidP="005E71D6">
      <w:pPr>
        <w:ind w:firstLine="720"/>
        <w:jc w:val="both"/>
      </w:pPr>
      <w:r w:rsidRPr="00F37C45">
        <w:t xml:space="preserve">Материалы </w:t>
      </w:r>
      <w:r w:rsidR="00F7454F">
        <w:t>статей</w:t>
      </w:r>
      <w:r w:rsidRPr="00F37C45">
        <w:t xml:space="preserve">, заявки предоставляются в электронном виде. </w:t>
      </w:r>
      <w:r w:rsidR="00F7454F">
        <w:t>Те</w:t>
      </w:r>
      <w:proofErr w:type="gramStart"/>
      <w:r w:rsidR="00F7454F">
        <w:t>кст</w:t>
      </w:r>
      <w:r w:rsidRPr="00F37C45">
        <w:t xml:space="preserve"> </w:t>
      </w:r>
      <w:r w:rsidR="00F7454F">
        <w:t>ст</w:t>
      </w:r>
      <w:proofErr w:type="gramEnd"/>
      <w:r w:rsidR="00F7454F">
        <w:t xml:space="preserve">атьи </w:t>
      </w:r>
      <w:r w:rsidRPr="00F37C45">
        <w:t>должен быть вычитан автором.</w:t>
      </w:r>
      <w:r w:rsidR="00655A2B">
        <w:t xml:space="preserve"> </w:t>
      </w:r>
      <w:r w:rsidR="00655A2B" w:rsidRPr="00F37C45">
        <w:t xml:space="preserve">Ответственность за содержание предоставленных материалов несет автор (авторы). Оргкомитет конференции оставляет за собой право отбора </w:t>
      </w:r>
      <w:r w:rsidR="00655A2B">
        <w:t xml:space="preserve">и редактирования </w:t>
      </w:r>
      <w:r w:rsidR="00655A2B" w:rsidRPr="00F37C45">
        <w:t>поступивших материалов. К публикации не принимаются материалы, не соот</w:t>
      </w:r>
      <w:r w:rsidR="00655A2B">
        <w:t>ветствующие правилам оформления и присланные позже установленного срока.</w:t>
      </w:r>
    </w:p>
    <w:p w:rsidR="005E71D6" w:rsidRPr="006465A2" w:rsidRDefault="005E71D6" w:rsidP="006465A2">
      <w:pPr>
        <w:ind w:firstLine="720"/>
        <w:jc w:val="both"/>
        <w:rPr>
          <w:i/>
        </w:rPr>
      </w:pPr>
      <w:r w:rsidRPr="00F37C45">
        <w:rPr>
          <w:i/>
        </w:rPr>
        <w:t>Те</w:t>
      </w:r>
      <w:proofErr w:type="gramStart"/>
      <w:r w:rsidRPr="00F37C45">
        <w:rPr>
          <w:i/>
        </w:rPr>
        <w:t>кст</w:t>
      </w:r>
      <w:r w:rsidRPr="00F37C45">
        <w:t xml:space="preserve"> ст</w:t>
      </w:r>
      <w:proofErr w:type="gramEnd"/>
      <w:r w:rsidRPr="00F37C45">
        <w:t xml:space="preserve">атьи помещается в отдельный файл, в названии которого должна быть указана фамилия автора, </w:t>
      </w:r>
      <w:r w:rsidRPr="00F37C45">
        <w:rPr>
          <w:i/>
        </w:rPr>
        <w:t xml:space="preserve">например: </w:t>
      </w:r>
      <w:r w:rsidRPr="0058578F">
        <w:rPr>
          <w:i/>
        </w:rPr>
        <w:t>«Иванов-статья</w:t>
      </w:r>
      <w:r w:rsidRPr="00F37C45">
        <w:rPr>
          <w:i/>
        </w:rPr>
        <w:t>». Заявка</w:t>
      </w:r>
      <w:r w:rsidRPr="00F37C45">
        <w:t xml:space="preserve"> также помещается в отдельный файл, </w:t>
      </w:r>
      <w:r w:rsidRPr="00F37C45">
        <w:rPr>
          <w:i/>
        </w:rPr>
        <w:t xml:space="preserve">например: «Иванов-заявка». </w:t>
      </w:r>
      <w:r w:rsidR="006465A2" w:rsidRPr="006465A2">
        <w:t>В теме письма должно быть</w:t>
      </w:r>
      <w:r w:rsidR="006465A2" w:rsidRPr="00F37C45">
        <w:t xml:space="preserve"> </w:t>
      </w:r>
      <w:r w:rsidR="006465A2" w:rsidRPr="006465A2">
        <w:t>указано «для «Конференции Статут 1588».</w:t>
      </w:r>
    </w:p>
    <w:p w:rsidR="00F7454F" w:rsidRDefault="005E71D6" w:rsidP="00F7454F">
      <w:pPr>
        <w:ind w:firstLine="720"/>
        <w:jc w:val="both"/>
        <w:rPr>
          <w:b/>
        </w:rPr>
      </w:pPr>
      <w:r w:rsidRPr="00F37C45">
        <w:rPr>
          <w:b/>
        </w:rPr>
        <w:t>Технические требования к оформлению статьи:</w:t>
      </w:r>
    </w:p>
    <w:p w:rsidR="00F7454F" w:rsidRDefault="00F7454F" w:rsidP="00192865">
      <w:pPr>
        <w:ind w:firstLine="709"/>
        <w:jc w:val="both"/>
      </w:pPr>
      <w:r w:rsidRPr="00217063">
        <w:t>Объе</w:t>
      </w:r>
      <w:r w:rsidR="00217063" w:rsidRPr="00217063">
        <w:t>м – 5 полных страниц</w:t>
      </w:r>
      <w:r w:rsidRPr="00217063">
        <w:t>.</w:t>
      </w:r>
      <w:r w:rsidRPr="00DA0DF1">
        <w:t xml:space="preserve"> Набор выполняется ш</w:t>
      </w:r>
      <w:r w:rsidR="002D401F">
        <w:t xml:space="preserve">рифтом </w:t>
      </w:r>
      <w:proofErr w:type="spellStart"/>
      <w:r w:rsidR="002D401F">
        <w:t>Times</w:t>
      </w:r>
      <w:proofErr w:type="spellEnd"/>
      <w:r w:rsidR="002D401F">
        <w:t xml:space="preserve"> </w:t>
      </w:r>
      <w:proofErr w:type="spellStart"/>
      <w:r w:rsidR="002D401F">
        <w:t>New</w:t>
      </w:r>
      <w:proofErr w:type="spellEnd"/>
      <w:r w:rsidR="002D401F">
        <w:t xml:space="preserve"> </w:t>
      </w:r>
      <w:proofErr w:type="spellStart"/>
      <w:r w:rsidR="002D401F">
        <w:t>Roman</w:t>
      </w:r>
      <w:proofErr w:type="spellEnd"/>
      <w:r w:rsidR="002D401F">
        <w:t>, кегль 14</w:t>
      </w:r>
      <w:r w:rsidRPr="00DA0DF1">
        <w:t xml:space="preserve">, интервал – 1,5, поля верхнее и нижнее по </w:t>
      </w:r>
      <w:smartTag w:uri="urn:schemas-microsoft-com:office:smarttags" w:element="metricconverter">
        <w:smartTagPr>
          <w:attr w:name="ProductID" w:val="2 см"/>
        </w:smartTagPr>
        <w:r w:rsidRPr="00DA0DF1">
          <w:t>2 см</w:t>
        </w:r>
      </w:smartTag>
      <w:r w:rsidRPr="00DA0DF1">
        <w:t xml:space="preserve">, левое – </w:t>
      </w:r>
      <w:smartTag w:uri="urn:schemas-microsoft-com:office:smarttags" w:element="metricconverter">
        <w:smartTagPr>
          <w:attr w:name="ProductID" w:val="3 см"/>
        </w:smartTagPr>
        <w:r w:rsidRPr="00DA0DF1">
          <w:t>3 см</w:t>
        </w:r>
      </w:smartTag>
      <w:r w:rsidRPr="00DA0DF1">
        <w:t xml:space="preserve">, правое – </w:t>
      </w:r>
      <w:smartTag w:uri="urn:schemas-microsoft-com:office:smarttags" w:element="metricconverter">
        <w:smartTagPr>
          <w:attr w:name="ProductID" w:val="1,5 см"/>
        </w:smartTagPr>
        <w:r w:rsidRPr="00DA0DF1">
          <w:t>1,5 см</w:t>
        </w:r>
      </w:smartTag>
      <w:r w:rsidRPr="00DA0DF1">
        <w:t>.</w:t>
      </w:r>
      <w:r w:rsidR="0058578F">
        <w:t xml:space="preserve">, </w:t>
      </w:r>
      <w:r w:rsidR="0058578F" w:rsidRPr="0058578F">
        <w:t>выравнивание по ширине страницы</w:t>
      </w:r>
      <w:r w:rsidR="0058578F">
        <w:t>.</w:t>
      </w:r>
      <w:r w:rsidR="002D401F">
        <w:t xml:space="preserve"> Абзацный отступ – 1,25 см.</w:t>
      </w:r>
    </w:p>
    <w:p w:rsidR="00192865" w:rsidRPr="00E70FC2" w:rsidRDefault="00192865" w:rsidP="00192865">
      <w:pPr>
        <w:ind w:firstLine="709"/>
        <w:jc w:val="both"/>
      </w:pPr>
      <w:r w:rsidRPr="00192865">
        <w:rPr>
          <w:b/>
        </w:rPr>
        <w:t xml:space="preserve">Название статьи </w:t>
      </w:r>
      <w:r w:rsidRPr="00192865">
        <w:t>выровнено по центру строки и напечатано прописными (заглавными) буквами</w:t>
      </w:r>
      <w:r>
        <w:t xml:space="preserve"> </w:t>
      </w:r>
      <w:r w:rsidRPr="00784587">
        <w:t>на рус</w:t>
      </w:r>
      <w:r w:rsidRPr="00E70FC2">
        <w:t>ском, белорусском и английском языке.</w:t>
      </w:r>
    </w:p>
    <w:p w:rsidR="00192865" w:rsidRPr="00F37C45" w:rsidRDefault="00192865" w:rsidP="00192865">
      <w:pPr>
        <w:ind w:firstLine="709"/>
        <w:jc w:val="both"/>
      </w:pPr>
      <w:r w:rsidRPr="00E70FC2">
        <w:rPr>
          <w:b/>
        </w:rPr>
        <w:t>Аннотация</w:t>
      </w:r>
      <w:r w:rsidR="00CB1BF2" w:rsidRPr="00E70FC2">
        <w:t xml:space="preserve"> объемом около 3</w:t>
      </w:r>
      <w:r w:rsidRPr="00E70FC2">
        <w:t xml:space="preserve">00 знаков </w:t>
      </w:r>
      <w:r w:rsidR="00E70FC2" w:rsidRPr="00E70FC2">
        <w:t>без пробелов</w:t>
      </w:r>
      <w:r w:rsidR="00E70FC2">
        <w:t xml:space="preserve"> </w:t>
      </w:r>
      <w:r w:rsidRPr="00F37C45">
        <w:t>(на русском</w:t>
      </w:r>
      <w:r>
        <w:t>, белорусском</w:t>
      </w:r>
      <w:r w:rsidRPr="00F37C45">
        <w:t xml:space="preserve"> и английском языке).</w:t>
      </w:r>
      <w:r w:rsidR="002D401F">
        <w:t xml:space="preserve"> </w:t>
      </w:r>
    </w:p>
    <w:p w:rsidR="00CB101A" w:rsidRDefault="00192865" w:rsidP="006242CA">
      <w:pPr>
        <w:ind w:firstLine="709"/>
        <w:jc w:val="both"/>
      </w:pPr>
      <w:r w:rsidRPr="00F37C45">
        <w:rPr>
          <w:b/>
        </w:rPr>
        <w:t>Ключевые слова</w:t>
      </w:r>
      <w:r w:rsidRPr="00F37C45">
        <w:t xml:space="preserve"> (на русском</w:t>
      </w:r>
      <w:r>
        <w:t>, белорусском</w:t>
      </w:r>
      <w:r w:rsidRPr="00F37C45">
        <w:t xml:space="preserve"> и английском языке) – не более 5.</w:t>
      </w:r>
      <w:r w:rsidR="008E5211">
        <w:t xml:space="preserve"> Для участников зарубежных стран аннотация, ключевые слова на белорусский язык будет переведены Организационным комитетом.</w:t>
      </w:r>
    </w:p>
    <w:p w:rsidR="00F7454F" w:rsidRDefault="00F7454F" w:rsidP="00192865">
      <w:pPr>
        <w:ind w:firstLine="709"/>
        <w:jc w:val="both"/>
      </w:pPr>
      <w:r>
        <w:t>Слева через 1,5 интервал</w:t>
      </w:r>
      <w:r w:rsidR="00F4253B">
        <w:t>а</w:t>
      </w:r>
      <w:r>
        <w:t xml:space="preserve"> набирается фамилия и инициалы автора, справа – город, учреждение</w:t>
      </w:r>
      <w:r w:rsidR="00E141F3">
        <w:t>, должность,</w:t>
      </w:r>
      <w:r>
        <w:t xml:space="preserve"> </w:t>
      </w:r>
      <w:r w:rsidR="00E141F3">
        <w:t xml:space="preserve">степень, </w:t>
      </w:r>
      <w:r>
        <w:t>звание. Далее через 1,5 ин</w:t>
      </w:r>
      <w:r w:rsidR="00192865">
        <w:t>тервала набирается текст статьи</w:t>
      </w:r>
      <w:r>
        <w:t xml:space="preserve">. Оформление сносок в тексте в квадратных скобках (например, [5, c. 23.]). Список используемой литературы приводится в конце текста </w:t>
      </w:r>
      <w:r w:rsidR="00F4253B">
        <w:t>в алфавитном порядке. Библиографический список</w:t>
      </w:r>
      <w:r>
        <w:t xml:space="preserve"> оформляется в соответствии с инструкцией ВАК.</w:t>
      </w:r>
      <w:r w:rsidR="00F4253B">
        <w:t xml:space="preserve"> </w:t>
      </w:r>
      <w:r w:rsidR="00F4253B" w:rsidRPr="00F4253B">
        <w:t>Образцы оформления библиографическ</w:t>
      </w:r>
      <w:r w:rsidR="00F4253B">
        <w:t>ого описания в списке используемой литературы</w:t>
      </w:r>
      <w:r w:rsidR="00F4253B" w:rsidRPr="00F4253B">
        <w:t xml:space="preserve"> приведены на странице ВАК Республики Беларусь: http://vak.org.by/bibliographicDescription.</w:t>
      </w:r>
    </w:p>
    <w:p w:rsidR="006453C4" w:rsidRDefault="00F7454F" w:rsidP="0039285C">
      <w:pPr>
        <w:ind w:firstLine="709"/>
        <w:jc w:val="both"/>
      </w:pPr>
      <w:r>
        <w:t>О порядке конференции будет сообщено дополнительно после получения заявки на участие. Персональные приглашения для участия в работе конференци</w:t>
      </w:r>
      <w:r w:rsidR="00973394">
        <w:t>и будут направлены не позднее 20</w:t>
      </w:r>
      <w:r w:rsidR="009D6EA5">
        <w:t xml:space="preserve"> сентября</w:t>
      </w:r>
      <w:r w:rsidR="00192865">
        <w:t xml:space="preserve"> 2018</w:t>
      </w:r>
      <w:r>
        <w:t xml:space="preserve"> г.</w:t>
      </w:r>
    </w:p>
    <w:p w:rsidR="0039285C" w:rsidRPr="00F37C45" w:rsidRDefault="0039285C" w:rsidP="0039285C"/>
    <w:p w:rsidR="0039285C" w:rsidRDefault="00BB7F94" w:rsidP="00C8108F">
      <w:pPr>
        <w:ind w:firstLine="709"/>
        <w:jc w:val="both"/>
        <w:rPr>
          <w:b/>
        </w:rPr>
      </w:pPr>
      <w:r>
        <w:rPr>
          <w:b/>
        </w:rPr>
        <w:t>Ответственный секретарь</w:t>
      </w:r>
      <w:r w:rsidR="00C8108F">
        <w:rPr>
          <w:b/>
        </w:rPr>
        <w:t xml:space="preserve">: Голубева Людмила Леонидовна </w:t>
      </w:r>
      <w:r w:rsidR="00C8108F" w:rsidRPr="00C8108F">
        <w:t xml:space="preserve">(доцент кафедры теории и истории </w:t>
      </w:r>
      <w:r w:rsidR="00C8108F">
        <w:t>государства и права юридического факультета Белорусского государственного университета, кандидат юридических наук, доцент)</w:t>
      </w:r>
      <w:r w:rsidR="00C8108F">
        <w:rPr>
          <w:b/>
        </w:rPr>
        <w:t>.</w:t>
      </w:r>
      <w:r w:rsidR="00F31E2C">
        <w:rPr>
          <w:b/>
        </w:rPr>
        <w:t xml:space="preserve"> Тел. </w:t>
      </w:r>
      <w:r w:rsidR="00F31E2C">
        <w:t>+375 29 614 40 60.</w:t>
      </w:r>
    </w:p>
    <w:p w:rsidR="0039285C" w:rsidRDefault="0039285C" w:rsidP="0039285C">
      <w:pPr>
        <w:ind w:firstLine="709"/>
        <w:jc w:val="both"/>
        <w:rPr>
          <w:rStyle w:val="a4"/>
          <w:i/>
          <w:iCs/>
        </w:rPr>
      </w:pPr>
      <w:r w:rsidRPr="00F37C45">
        <w:rPr>
          <w:rStyle w:val="a4"/>
          <w:i/>
          <w:iCs/>
        </w:rPr>
        <w:t>Заранее благодарим вас за проявленный интерес!</w:t>
      </w:r>
    </w:p>
    <w:p w:rsidR="0039285C" w:rsidRPr="007A6842" w:rsidRDefault="0039285C" w:rsidP="0039285C">
      <w:pPr>
        <w:ind w:firstLine="709"/>
        <w:jc w:val="both"/>
      </w:pPr>
    </w:p>
    <w:p w:rsidR="007A6842" w:rsidRPr="00731AFF" w:rsidRDefault="007A6842" w:rsidP="007A6842">
      <w:pPr>
        <w:spacing w:line="228" w:lineRule="auto"/>
        <w:ind w:firstLine="567"/>
        <w:jc w:val="both"/>
        <w:rPr>
          <w:b/>
          <w:lang w:val="be-BY"/>
        </w:rPr>
      </w:pPr>
      <w:r w:rsidRPr="00731AFF">
        <w:rPr>
          <w:b/>
          <w:lang w:val="be-BY"/>
        </w:rPr>
        <w:t xml:space="preserve">Адрес </w:t>
      </w:r>
      <w:r w:rsidR="00515292">
        <w:rPr>
          <w:b/>
          <w:lang w:val="be-BY"/>
        </w:rPr>
        <w:t>О</w:t>
      </w:r>
      <w:r w:rsidRPr="00731AFF">
        <w:rPr>
          <w:b/>
          <w:lang w:val="be-BY"/>
        </w:rPr>
        <w:t>ргкомитета:</w:t>
      </w:r>
    </w:p>
    <w:p w:rsidR="007A6842" w:rsidRPr="00731AFF" w:rsidRDefault="007A6842" w:rsidP="007A6842">
      <w:pPr>
        <w:spacing w:line="228" w:lineRule="auto"/>
        <w:ind w:firstLine="567"/>
        <w:jc w:val="both"/>
        <w:rPr>
          <w:lang w:val="be-BY"/>
        </w:rPr>
      </w:pPr>
      <w:smartTag w:uri="urn:schemas-microsoft-com:office:smarttags" w:element="metricconverter">
        <w:smartTagPr>
          <w:attr w:name="ProductID" w:val="220030 г"/>
        </w:smartTagPr>
        <w:r w:rsidRPr="00731AFF">
          <w:rPr>
            <w:lang w:val="be-BY"/>
          </w:rPr>
          <w:t>220030 г</w:t>
        </w:r>
      </w:smartTag>
      <w:r w:rsidRPr="00731AFF">
        <w:rPr>
          <w:lang w:val="be-BY"/>
        </w:rPr>
        <w:t>. Минск, ул. Ленингр</w:t>
      </w:r>
      <w:r>
        <w:rPr>
          <w:lang w:val="be-BY"/>
        </w:rPr>
        <w:t>адская, 8, каб.</w:t>
      </w:r>
      <w:r w:rsidRPr="007A6842">
        <w:t xml:space="preserve"> 506</w:t>
      </w:r>
      <w:r w:rsidRPr="00731AFF">
        <w:rPr>
          <w:lang w:val="be-BY"/>
        </w:rPr>
        <w:t xml:space="preserve">, </w:t>
      </w:r>
    </w:p>
    <w:p w:rsidR="007A6842" w:rsidRPr="00731AFF" w:rsidRDefault="007A6842" w:rsidP="007A6842">
      <w:pPr>
        <w:spacing w:line="228" w:lineRule="auto"/>
        <w:ind w:firstLine="567"/>
        <w:jc w:val="both"/>
        <w:rPr>
          <w:lang w:val="be-BY"/>
        </w:rPr>
      </w:pPr>
      <w:r w:rsidRPr="00731AFF">
        <w:rPr>
          <w:lang w:val="be-BY"/>
        </w:rPr>
        <w:t>Юридический факультет БГУ</w:t>
      </w:r>
      <w:r>
        <w:rPr>
          <w:lang w:val="be-BY"/>
        </w:rPr>
        <w:t>,</w:t>
      </w:r>
    </w:p>
    <w:p w:rsidR="007A6842" w:rsidRPr="007A6842" w:rsidRDefault="007A6842" w:rsidP="007A6842">
      <w:pPr>
        <w:spacing w:line="228" w:lineRule="auto"/>
        <w:ind w:firstLine="567"/>
        <w:jc w:val="both"/>
      </w:pPr>
      <w:r w:rsidRPr="00731AFF">
        <w:rPr>
          <w:lang w:val="be-BY"/>
        </w:rPr>
        <w:t xml:space="preserve">Кафедра </w:t>
      </w:r>
      <w:r>
        <w:t>теории и истории государства и права</w:t>
      </w:r>
    </w:p>
    <w:p w:rsidR="007A6842" w:rsidRPr="00731AFF" w:rsidRDefault="007A6842" w:rsidP="007A6842">
      <w:pPr>
        <w:spacing w:line="228" w:lineRule="auto"/>
        <w:ind w:firstLine="567"/>
        <w:jc w:val="both"/>
        <w:rPr>
          <w:lang w:val="be-BY"/>
        </w:rPr>
      </w:pPr>
      <w:r>
        <w:rPr>
          <w:lang w:val="be-BY"/>
        </w:rPr>
        <w:t>тел. (017) 209-55-62</w:t>
      </w:r>
      <w:r w:rsidRPr="00731AFF">
        <w:rPr>
          <w:lang w:val="be-BY"/>
        </w:rPr>
        <w:t>,</w:t>
      </w:r>
    </w:p>
    <w:p w:rsidR="002E69B5" w:rsidRDefault="007A6842" w:rsidP="006516CA">
      <w:pPr>
        <w:spacing w:line="228" w:lineRule="auto"/>
        <w:ind w:firstLine="567"/>
        <w:jc w:val="both"/>
        <w:rPr>
          <w:b/>
        </w:rPr>
      </w:pPr>
      <w:r w:rsidRPr="00731AFF">
        <w:rPr>
          <w:lang w:val="be-BY"/>
        </w:rPr>
        <w:t xml:space="preserve">факс (017) </w:t>
      </w:r>
      <w:r w:rsidRPr="00E21D3B">
        <w:t>209-52-30</w:t>
      </w:r>
      <w:r w:rsidRPr="00731AFF">
        <w:rPr>
          <w:lang w:val="be-BY"/>
        </w:rPr>
        <w:t>.</w:t>
      </w:r>
      <w:r w:rsidR="002E69B5">
        <w:rPr>
          <w:b/>
        </w:rPr>
        <w:br w:type="page"/>
      </w:r>
    </w:p>
    <w:p w:rsidR="002E69B5" w:rsidRPr="00F37C45" w:rsidRDefault="002E69B5" w:rsidP="002E69B5">
      <w:pPr>
        <w:jc w:val="right"/>
        <w:rPr>
          <w:b/>
        </w:rPr>
      </w:pPr>
      <w:r w:rsidRPr="00F37C45">
        <w:rPr>
          <w:b/>
        </w:rPr>
        <w:lastRenderedPageBreak/>
        <w:t>Приложение 1</w:t>
      </w:r>
    </w:p>
    <w:p w:rsidR="002E69B5" w:rsidRPr="00F37C45" w:rsidRDefault="002E69B5" w:rsidP="002E69B5">
      <w:pPr>
        <w:jc w:val="center"/>
        <w:rPr>
          <w:b/>
        </w:rPr>
      </w:pPr>
      <w:r w:rsidRPr="00F37C45">
        <w:rPr>
          <w:b/>
        </w:rPr>
        <w:t>З А Я В К А</w:t>
      </w:r>
    </w:p>
    <w:p w:rsidR="002E69B5" w:rsidRPr="00F37C45" w:rsidRDefault="002E69B5" w:rsidP="002E69B5">
      <w:pPr>
        <w:jc w:val="center"/>
        <w:rPr>
          <w:b/>
        </w:rPr>
      </w:pPr>
      <w:r w:rsidRPr="00F37C45">
        <w:rPr>
          <w:b/>
        </w:rPr>
        <w:t>участника</w:t>
      </w:r>
    </w:p>
    <w:p w:rsidR="002E69B5" w:rsidRPr="002E69B5" w:rsidRDefault="002E69B5" w:rsidP="002E69B5">
      <w:pPr>
        <w:jc w:val="center"/>
        <w:rPr>
          <w:b/>
        </w:rPr>
      </w:pPr>
      <w:r w:rsidRPr="00F37C45">
        <w:rPr>
          <w:b/>
        </w:rPr>
        <w:t xml:space="preserve">Международной научно-практической конференции </w:t>
      </w:r>
      <w:r w:rsidR="009B0B00" w:rsidRPr="001A7B73">
        <w:rPr>
          <w:b/>
        </w:rPr>
        <w:t>«</w:t>
      </w:r>
      <w:r w:rsidR="009B0B00">
        <w:rPr>
          <w:b/>
        </w:rPr>
        <w:t>С</w:t>
      </w:r>
      <w:r w:rsidR="009B0B00" w:rsidRPr="001A7B73">
        <w:rPr>
          <w:b/>
        </w:rPr>
        <w:t xml:space="preserve">татут </w:t>
      </w:r>
      <w:r w:rsidR="009B0B00">
        <w:rPr>
          <w:b/>
          <w:lang w:val="be-BY"/>
        </w:rPr>
        <w:t>Вялікага Княства Літоўскага, Рускага і Ж</w:t>
      </w:r>
      <w:r w:rsidR="009B0B00" w:rsidRPr="001A7B73">
        <w:rPr>
          <w:b/>
          <w:lang w:val="be-BY"/>
        </w:rPr>
        <w:t>амойцкага 1588 г.: да 430-годдзя выдання</w:t>
      </w:r>
      <w:r w:rsidR="009B0B00" w:rsidRPr="001A7B73">
        <w:rPr>
          <w:b/>
        </w:rPr>
        <w:t>»</w:t>
      </w:r>
    </w:p>
    <w:p w:rsidR="002E69B5" w:rsidRPr="009B0B00" w:rsidRDefault="002E69B5" w:rsidP="009B0B00">
      <w:pPr>
        <w:rPr>
          <w:b/>
        </w:rPr>
      </w:pPr>
    </w:p>
    <w:p w:rsidR="002E69B5" w:rsidRPr="008B08E5" w:rsidRDefault="002E69B5" w:rsidP="002E69B5">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4080"/>
        <w:gridCol w:w="2493"/>
        <w:gridCol w:w="2375"/>
      </w:tblGrid>
      <w:tr w:rsidR="002E69B5" w:rsidRPr="00085303" w:rsidTr="001667C7">
        <w:tc>
          <w:tcPr>
            <w:tcW w:w="623" w:type="dxa"/>
          </w:tcPr>
          <w:p w:rsidR="002E69B5" w:rsidRPr="00085303" w:rsidRDefault="002E69B5" w:rsidP="001667C7">
            <w:pPr>
              <w:jc w:val="center"/>
            </w:pPr>
            <w:r w:rsidRPr="00085303">
              <w:t>1.</w:t>
            </w:r>
          </w:p>
        </w:tc>
        <w:tc>
          <w:tcPr>
            <w:tcW w:w="4080" w:type="dxa"/>
          </w:tcPr>
          <w:p w:rsidR="002E69B5" w:rsidRPr="00085303" w:rsidRDefault="002E69B5" w:rsidP="001667C7">
            <w:r w:rsidRPr="00085303">
              <w:t>Ф.И.О.</w:t>
            </w:r>
          </w:p>
          <w:p w:rsidR="002E69B5" w:rsidRPr="00085303" w:rsidRDefault="002E69B5" w:rsidP="001667C7"/>
        </w:tc>
        <w:tc>
          <w:tcPr>
            <w:tcW w:w="4868" w:type="dxa"/>
            <w:gridSpan w:val="2"/>
          </w:tcPr>
          <w:p w:rsidR="002E69B5" w:rsidRPr="00085303" w:rsidRDefault="002E69B5" w:rsidP="001667C7">
            <w:pPr>
              <w:jc w:val="center"/>
              <w:rPr>
                <w:b/>
              </w:rPr>
            </w:pPr>
          </w:p>
        </w:tc>
      </w:tr>
      <w:tr w:rsidR="002E69B5" w:rsidRPr="00085303" w:rsidTr="001667C7">
        <w:tc>
          <w:tcPr>
            <w:tcW w:w="623" w:type="dxa"/>
          </w:tcPr>
          <w:p w:rsidR="002E69B5" w:rsidRPr="00085303" w:rsidRDefault="002E69B5" w:rsidP="001667C7">
            <w:pPr>
              <w:jc w:val="center"/>
            </w:pPr>
            <w:r w:rsidRPr="00085303">
              <w:t>2.</w:t>
            </w:r>
          </w:p>
        </w:tc>
        <w:tc>
          <w:tcPr>
            <w:tcW w:w="4080" w:type="dxa"/>
          </w:tcPr>
          <w:p w:rsidR="002E69B5" w:rsidRPr="00085303" w:rsidRDefault="002E69B5" w:rsidP="001667C7">
            <w:pPr>
              <w:jc w:val="both"/>
            </w:pPr>
            <w:r>
              <w:t>Ученая</w:t>
            </w:r>
            <w:r w:rsidRPr="00085303">
              <w:t xml:space="preserve"> степень, </w:t>
            </w:r>
            <w:r w:rsidR="009B0B00">
              <w:t>ученое</w:t>
            </w:r>
            <w:r>
              <w:t xml:space="preserve"> </w:t>
            </w:r>
            <w:r w:rsidRPr="00085303">
              <w:t>звание</w:t>
            </w:r>
          </w:p>
          <w:p w:rsidR="002E69B5" w:rsidRPr="00085303" w:rsidRDefault="002E69B5" w:rsidP="001667C7">
            <w:pPr>
              <w:jc w:val="both"/>
            </w:pPr>
          </w:p>
        </w:tc>
        <w:tc>
          <w:tcPr>
            <w:tcW w:w="4868" w:type="dxa"/>
            <w:gridSpan w:val="2"/>
          </w:tcPr>
          <w:p w:rsidR="002E69B5" w:rsidRPr="00085303" w:rsidRDefault="002E69B5" w:rsidP="001667C7">
            <w:pPr>
              <w:jc w:val="center"/>
              <w:rPr>
                <w:b/>
              </w:rPr>
            </w:pPr>
          </w:p>
        </w:tc>
      </w:tr>
      <w:tr w:rsidR="002E69B5" w:rsidRPr="00085303" w:rsidTr="001667C7">
        <w:tc>
          <w:tcPr>
            <w:tcW w:w="623" w:type="dxa"/>
          </w:tcPr>
          <w:p w:rsidR="002E69B5" w:rsidRPr="00085303" w:rsidRDefault="002E69B5" w:rsidP="001667C7">
            <w:pPr>
              <w:jc w:val="center"/>
            </w:pPr>
            <w:r w:rsidRPr="00085303">
              <w:t>3.</w:t>
            </w:r>
          </w:p>
        </w:tc>
        <w:tc>
          <w:tcPr>
            <w:tcW w:w="4080" w:type="dxa"/>
          </w:tcPr>
          <w:p w:rsidR="002E69B5" w:rsidRPr="00085303" w:rsidRDefault="002E69B5" w:rsidP="001667C7">
            <w:pPr>
              <w:jc w:val="both"/>
            </w:pPr>
            <w:r w:rsidRPr="00085303">
              <w:t xml:space="preserve">Должность </w:t>
            </w:r>
          </w:p>
          <w:p w:rsidR="002E69B5" w:rsidRPr="00085303" w:rsidRDefault="002E69B5" w:rsidP="001667C7">
            <w:pPr>
              <w:jc w:val="both"/>
            </w:pPr>
          </w:p>
        </w:tc>
        <w:tc>
          <w:tcPr>
            <w:tcW w:w="4868" w:type="dxa"/>
            <w:gridSpan w:val="2"/>
          </w:tcPr>
          <w:p w:rsidR="002E69B5" w:rsidRPr="00085303" w:rsidRDefault="002E69B5" w:rsidP="001667C7">
            <w:pPr>
              <w:jc w:val="center"/>
              <w:rPr>
                <w:b/>
              </w:rPr>
            </w:pPr>
          </w:p>
        </w:tc>
      </w:tr>
      <w:tr w:rsidR="002E69B5" w:rsidRPr="00085303" w:rsidTr="001667C7">
        <w:tc>
          <w:tcPr>
            <w:tcW w:w="623" w:type="dxa"/>
          </w:tcPr>
          <w:p w:rsidR="002E69B5" w:rsidRPr="00085303" w:rsidRDefault="002E69B5" w:rsidP="001667C7">
            <w:pPr>
              <w:jc w:val="center"/>
            </w:pPr>
            <w:r w:rsidRPr="00085303">
              <w:t>4.</w:t>
            </w:r>
          </w:p>
        </w:tc>
        <w:tc>
          <w:tcPr>
            <w:tcW w:w="4080" w:type="dxa"/>
          </w:tcPr>
          <w:p w:rsidR="002E69B5" w:rsidRPr="00085303" w:rsidRDefault="002E69B5" w:rsidP="001667C7">
            <w:pPr>
              <w:jc w:val="both"/>
            </w:pPr>
            <w:r w:rsidRPr="00085303">
              <w:t xml:space="preserve">Место работы </w:t>
            </w:r>
          </w:p>
          <w:p w:rsidR="002E69B5" w:rsidRPr="00085303" w:rsidRDefault="002E69B5" w:rsidP="001667C7">
            <w:pPr>
              <w:jc w:val="both"/>
            </w:pPr>
          </w:p>
        </w:tc>
        <w:tc>
          <w:tcPr>
            <w:tcW w:w="4868" w:type="dxa"/>
            <w:gridSpan w:val="2"/>
          </w:tcPr>
          <w:p w:rsidR="002E69B5" w:rsidRPr="00085303" w:rsidRDefault="002E69B5" w:rsidP="001667C7">
            <w:pPr>
              <w:jc w:val="center"/>
              <w:rPr>
                <w:b/>
              </w:rPr>
            </w:pPr>
          </w:p>
        </w:tc>
      </w:tr>
      <w:tr w:rsidR="002E69B5" w:rsidRPr="00085303" w:rsidTr="001667C7">
        <w:tc>
          <w:tcPr>
            <w:tcW w:w="623" w:type="dxa"/>
          </w:tcPr>
          <w:p w:rsidR="002E69B5" w:rsidRPr="00085303" w:rsidRDefault="002E69B5" w:rsidP="001667C7">
            <w:pPr>
              <w:jc w:val="center"/>
            </w:pPr>
            <w:r w:rsidRPr="00085303">
              <w:t>5.</w:t>
            </w:r>
          </w:p>
        </w:tc>
        <w:tc>
          <w:tcPr>
            <w:tcW w:w="4080" w:type="dxa"/>
          </w:tcPr>
          <w:p w:rsidR="002E69B5" w:rsidRPr="00085303" w:rsidRDefault="009B0B00" w:rsidP="001667C7">
            <w:pPr>
              <w:jc w:val="both"/>
            </w:pPr>
            <w:r>
              <w:t>Название статьи, научная проблематика конференции</w:t>
            </w:r>
          </w:p>
          <w:p w:rsidR="002E69B5" w:rsidRPr="00085303" w:rsidRDefault="002E69B5" w:rsidP="001667C7">
            <w:pPr>
              <w:jc w:val="both"/>
            </w:pPr>
          </w:p>
        </w:tc>
        <w:tc>
          <w:tcPr>
            <w:tcW w:w="4868" w:type="dxa"/>
            <w:gridSpan w:val="2"/>
          </w:tcPr>
          <w:p w:rsidR="002E69B5" w:rsidRPr="00085303" w:rsidRDefault="002E69B5" w:rsidP="001667C7">
            <w:pPr>
              <w:jc w:val="center"/>
            </w:pPr>
          </w:p>
        </w:tc>
      </w:tr>
      <w:tr w:rsidR="002E69B5" w:rsidRPr="00085303" w:rsidTr="001667C7">
        <w:trPr>
          <w:trHeight w:val="270"/>
        </w:trPr>
        <w:tc>
          <w:tcPr>
            <w:tcW w:w="623" w:type="dxa"/>
            <w:vMerge w:val="restart"/>
          </w:tcPr>
          <w:p w:rsidR="002E69B5" w:rsidRPr="00085303" w:rsidRDefault="002E69B5" w:rsidP="001667C7">
            <w:pPr>
              <w:jc w:val="center"/>
            </w:pPr>
            <w:r w:rsidRPr="00085303">
              <w:t>6.</w:t>
            </w:r>
          </w:p>
        </w:tc>
        <w:tc>
          <w:tcPr>
            <w:tcW w:w="4080" w:type="dxa"/>
            <w:vMerge w:val="restart"/>
          </w:tcPr>
          <w:p w:rsidR="002E69B5" w:rsidRPr="00085303" w:rsidRDefault="002E69B5" w:rsidP="001667C7">
            <w:pPr>
              <w:jc w:val="both"/>
            </w:pPr>
            <w:r w:rsidRPr="00085303">
              <w:t>Форма участия</w:t>
            </w:r>
          </w:p>
          <w:p w:rsidR="002E69B5" w:rsidRPr="00085303" w:rsidRDefault="002E69B5" w:rsidP="001667C7">
            <w:pPr>
              <w:jc w:val="both"/>
            </w:pPr>
          </w:p>
        </w:tc>
        <w:tc>
          <w:tcPr>
            <w:tcW w:w="2493" w:type="dxa"/>
          </w:tcPr>
          <w:p w:rsidR="002E69B5" w:rsidRPr="00085303" w:rsidRDefault="002E69B5" w:rsidP="001667C7">
            <w:pPr>
              <w:jc w:val="center"/>
            </w:pPr>
            <w:r w:rsidRPr="00085303">
              <w:t>очная</w:t>
            </w:r>
          </w:p>
        </w:tc>
        <w:tc>
          <w:tcPr>
            <w:tcW w:w="2375" w:type="dxa"/>
          </w:tcPr>
          <w:p w:rsidR="002E69B5" w:rsidRPr="00085303" w:rsidRDefault="002E69B5" w:rsidP="001667C7">
            <w:pPr>
              <w:jc w:val="center"/>
            </w:pPr>
            <w:r w:rsidRPr="00085303">
              <w:t>заочная</w:t>
            </w:r>
          </w:p>
        </w:tc>
      </w:tr>
      <w:tr w:rsidR="002E69B5" w:rsidRPr="00085303" w:rsidTr="001667C7">
        <w:trPr>
          <w:trHeight w:val="375"/>
        </w:trPr>
        <w:tc>
          <w:tcPr>
            <w:tcW w:w="623" w:type="dxa"/>
            <w:vMerge/>
          </w:tcPr>
          <w:p w:rsidR="002E69B5" w:rsidRPr="00085303" w:rsidRDefault="002E69B5" w:rsidP="001667C7">
            <w:pPr>
              <w:jc w:val="center"/>
            </w:pPr>
          </w:p>
        </w:tc>
        <w:tc>
          <w:tcPr>
            <w:tcW w:w="4080" w:type="dxa"/>
            <w:vMerge/>
          </w:tcPr>
          <w:p w:rsidR="002E69B5" w:rsidRPr="00085303" w:rsidRDefault="002E69B5" w:rsidP="001667C7">
            <w:pPr>
              <w:jc w:val="both"/>
            </w:pPr>
          </w:p>
        </w:tc>
        <w:tc>
          <w:tcPr>
            <w:tcW w:w="2493" w:type="dxa"/>
          </w:tcPr>
          <w:p w:rsidR="002E69B5" w:rsidRPr="00085303" w:rsidRDefault="002E69B5" w:rsidP="001667C7">
            <w:pPr>
              <w:jc w:val="center"/>
            </w:pPr>
          </w:p>
        </w:tc>
        <w:tc>
          <w:tcPr>
            <w:tcW w:w="2375" w:type="dxa"/>
          </w:tcPr>
          <w:p w:rsidR="002E69B5" w:rsidRPr="00085303" w:rsidRDefault="002E69B5" w:rsidP="001667C7">
            <w:pPr>
              <w:jc w:val="center"/>
            </w:pPr>
          </w:p>
        </w:tc>
      </w:tr>
      <w:tr w:rsidR="002E69B5" w:rsidRPr="00085303" w:rsidTr="001667C7">
        <w:trPr>
          <w:trHeight w:val="638"/>
        </w:trPr>
        <w:tc>
          <w:tcPr>
            <w:tcW w:w="623" w:type="dxa"/>
            <w:vMerge w:val="restart"/>
          </w:tcPr>
          <w:p w:rsidR="002E69B5" w:rsidRPr="00085303" w:rsidRDefault="002E69B5" w:rsidP="001667C7">
            <w:pPr>
              <w:jc w:val="center"/>
            </w:pPr>
            <w:r w:rsidRPr="00085303">
              <w:t>7.</w:t>
            </w:r>
          </w:p>
        </w:tc>
        <w:tc>
          <w:tcPr>
            <w:tcW w:w="4080" w:type="dxa"/>
            <w:vMerge w:val="restart"/>
          </w:tcPr>
          <w:p w:rsidR="002E69B5" w:rsidRPr="00085303" w:rsidRDefault="002E69B5" w:rsidP="001667C7">
            <w:pPr>
              <w:jc w:val="both"/>
            </w:pPr>
            <w:r w:rsidRPr="00085303">
              <w:t>Необходимость в материально-техническом (мультимедийно</w:t>
            </w:r>
            <w:r>
              <w:t>м)</w:t>
            </w:r>
            <w:r w:rsidRPr="00085303">
              <w:t xml:space="preserve"> обеспечении выступления</w:t>
            </w:r>
          </w:p>
          <w:p w:rsidR="002E69B5" w:rsidRPr="00085303" w:rsidRDefault="002E69B5" w:rsidP="001667C7">
            <w:pPr>
              <w:jc w:val="both"/>
            </w:pPr>
          </w:p>
        </w:tc>
        <w:tc>
          <w:tcPr>
            <w:tcW w:w="2493" w:type="dxa"/>
          </w:tcPr>
          <w:p w:rsidR="002E69B5" w:rsidRPr="00085303" w:rsidRDefault="002E69B5" w:rsidP="001667C7">
            <w:pPr>
              <w:jc w:val="center"/>
            </w:pPr>
            <w:r w:rsidRPr="00085303">
              <w:t>да</w:t>
            </w:r>
          </w:p>
        </w:tc>
        <w:tc>
          <w:tcPr>
            <w:tcW w:w="2375" w:type="dxa"/>
          </w:tcPr>
          <w:p w:rsidR="002E69B5" w:rsidRPr="00085303" w:rsidRDefault="002E69B5" w:rsidP="001667C7">
            <w:pPr>
              <w:jc w:val="center"/>
            </w:pPr>
            <w:r w:rsidRPr="00085303">
              <w:t>нет</w:t>
            </w:r>
          </w:p>
        </w:tc>
      </w:tr>
      <w:tr w:rsidR="002E69B5" w:rsidRPr="00085303" w:rsidTr="001667C7">
        <w:trPr>
          <w:trHeight w:val="735"/>
        </w:trPr>
        <w:tc>
          <w:tcPr>
            <w:tcW w:w="623" w:type="dxa"/>
            <w:vMerge/>
          </w:tcPr>
          <w:p w:rsidR="002E69B5" w:rsidRPr="00085303" w:rsidRDefault="002E69B5" w:rsidP="001667C7">
            <w:pPr>
              <w:jc w:val="center"/>
            </w:pPr>
          </w:p>
        </w:tc>
        <w:tc>
          <w:tcPr>
            <w:tcW w:w="4080" w:type="dxa"/>
            <w:vMerge/>
          </w:tcPr>
          <w:p w:rsidR="002E69B5" w:rsidRPr="00085303" w:rsidRDefault="002E69B5" w:rsidP="001667C7">
            <w:pPr>
              <w:jc w:val="both"/>
            </w:pPr>
          </w:p>
        </w:tc>
        <w:tc>
          <w:tcPr>
            <w:tcW w:w="2493" w:type="dxa"/>
          </w:tcPr>
          <w:p w:rsidR="002E69B5" w:rsidRPr="00085303" w:rsidRDefault="002E69B5" w:rsidP="001667C7">
            <w:pPr>
              <w:jc w:val="both"/>
            </w:pPr>
          </w:p>
        </w:tc>
        <w:tc>
          <w:tcPr>
            <w:tcW w:w="2375" w:type="dxa"/>
          </w:tcPr>
          <w:p w:rsidR="002E69B5" w:rsidRPr="00085303" w:rsidRDefault="002E69B5" w:rsidP="001667C7">
            <w:pPr>
              <w:jc w:val="center"/>
              <w:rPr>
                <w:b/>
              </w:rPr>
            </w:pPr>
          </w:p>
        </w:tc>
      </w:tr>
      <w:tr w:rsidR="002E69B5" w:rsidRPr="00085303" w:rsidTr="001667C7">
        <w:tc>
          <w:tcPr>
            <w:tcW w:w="623" w:type="dxa"/>
          </w:tcPr>
          <w:p w:rsidR="002E69B5" w:rsidRPr="00085303" w:rsidRDefault="002E69B5" w:rsidP="001667C7">
            <w:pPr>
              <w:jc w:val="center"/>
            </w:pPr>
            <w:r w:rsidRPr="00085303">
              <w:t>8.</w:t>
            </w:r>
          </w:p>
        </w:tc>
        <w:tc>
          <w:tcPr>
            <w:tcW w:w="4080" w:type="dxa"/>
          </w:tcPr>
          <w:p w:rsidR="002E69B5" w:rsidRPr="00085303" w:rsidRDefault="002E69B5" w:rsidP="001667C7">
            <w:pPr>
              <w:jc w:val="both"/>
            </w:pPr>
            <w:r>
              <w:t>Контактный</w:t>
            </w:r>
            <w:r w:rsidRPr="00085303">
              <w:t xml:space="preserve"> телефон </w:t>
            </w:r>
          </w:p>
          <w:p w:rsidR="002E69B5" w:rsidRPr="00085303" w:rsidRDefault="002E69B5" w:rsidP="001667C7">
            <w:pPr>
              <w:jc w:val="both"/>
            </w:pPr>
          </w:p>
        </w:tc>
        <w:tc>
          <w:tcPr>
            <w:tcW w:w="4868" w:type="dxa"/>
            <w:gridSpan w:val="2"/>
          </w:tcPr>
          <w:p w:rsidR="002E69B5" w:rsidRPr="00085303" w:rsidRDefault="002E69B5" w:rsidP="001667C7">
            <w:pPr>
              <w:jc w:val="center"/>
              <w:rPr>
                <w:b/>
              </w:rPr>
            </w:pPr>
          </w:p>
        </w:tc>
      </w:tr>
      <w:tr w:rsidR="002E69B5" w:rsidRPr="00085303" w:rsidTr="001667C7">
        <w:tc>
          <w:tcPr>
            <w:tcW w:w="623" w:type="dxa"/>
          </w:tcPr>
          <w:p w:rsidR="002E69B5" w:rsidRPr="00085303" w:rsidRDefault="002E69B5" w:rsidP="001667C7">
            <w:pPr>
              <w:jc w:val="center"/>
            </w:pPr>
            <w:r>
              <w:t>9</w:t>
            </w:r>
            <w:r w:rsidRPr="00085303">
              <w:t>.</w:t>
            </w:r>
          </w:p>
        </w:tc>
        <w:tc>
          <w:tcPr>
            <w:tcW w:w="4080" w:type="dxa"/>
          </w:tcPr>
          <w:p w:rsidR="002E69B5" w:rsidRPr="00085303" w:rsidRDefault="002E69B5" w:rsidP="001667C7">
            <w:pPr>
              <w:jc w:val="both"/>
            </w:pPr>
            <w:r w:rsidRPr="00085303">
              <w:rPr>
                <w:lang w:val="en-US"/>
              </w:rPr>
              <w:t>E-mail</w:t>
            </w:r>
            <w:r w:rsidRPr="00085303">
              <w:t>:</w:t>
            </w:r>
          </w:p>
          <w:p w:rsidR="002E69B5" w:rsidRPr="00085303" w:rsidRDefault="002E69B5" w:rsidP="001667C7">
            <w:pPr>
              <w:jc w:val="both"/>
            </w:pPr>
          </w:p>
        </w:tc>
        <w:tc>
          <w:tcPr>
            <w:tcW w:w="4868" w:type="dxa"/>
            <w:gridSpan w:val="2"/>
          </w:tcPr>
          <w:p w:rsidR="002E69B5" w:rsidRPr="00085303" w:rsidRDefault="002E69B5" w:rsidP="001667C7">
            <w:pPr>
              <w:jc w:val="center"/>
              <w:rPr>
                <w:b/>
              </w:rPr>
            </w:pPr>
          </w:p>
        </w:tc>
      </w:tr>
    </w:tbl>
    <w:p w:rsidR="006516CA" w:rsidRDefault="006516CA" w:rsidP="00FB2D5B">
      <w:pPr>
        <w:ind w:firstLine="540"/>
        <w:jc w:val="both"/>
      </w:pPr>
    </w:p>
    <w:p w:rsidR="002E69B5" w:rsidRPr="0009287F" w:rsidRDefault="002E69B5" w:rsidP="0009287F">
      <w:pPr>
        <w:spacing w:after="200" w:line="276" w:lineRule="auto"/>
        <w:rPr>
          <w:lang w:val="en-US"/>
        </w:rPr>
      </w:pPr>
    </w:p>
    <w:sectPr w:rsidR="002E69B5" w:rsidRPr="0009287F" w:rsidSect="00DF3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70B"/>
    <w:multiLevelType w:val="hybridMultilevel"/>
    <w:tmpl w:val="E42854D6"/>
    <w:lvl w:ilvl="0" w:tplc="BDF28340">
      <w:start w:val="1"/>
      <w:numFmt w:val="bullet"/>
      <w:lvlText w:val="–"/>
      <w:lvlJc w:val="left"/>
      <w:pPr>
        <w:ind w:left="1260" w:hanging="360"/>
      </w:pPr>
      <w:rPr>
        <w:rFonts w:ascii="Times New Roman" w:hAnsi="Times New Roman" w:cs="Times New Roman" w:hint="default"/>
      </w:rPr>
    </w:lvl>
    <w:lvl w:ilvl="1" w:tplc="04230003">
      <w:start w:val="1"/>
      <w:numFmt w:val="decimal"/>
      <w:lvlText w:val="%2."/>
      <w:lvlJc w:val="left"/>
      <w:pPr>
        <w:tabs>
          <w:tab w:val="num" w:pos="1440"/>
        </w:tabs>
        <w:ind w:left="1440" w:hanging="360"/>
      </w:pPr>
    </w:lvl>
    <w:lvl w:ilvl="2" w:tplc="04230005">
      <w:start w:val="1"/>
      <w:numFmt w:val="decimal"/>
      <w:lvlText w:val="%3."/>
      <w:lvlJc w:val="left"/>
      <w:pPr>
        <w:tabs>
          <w:tab w:val="num" w:pos="2160"/>
        </w:tabs>
        <w:ind w:left="2160" w:hanging="360"/>
      </w:pPr>
    </w:lvl>
    <w:lvl w:ilvl="3" w:tplc="04230001">
      <w:start w:val="1"/>
      <w:numFmt w:val="decimal"/>
      <w:lvlText w:val="%4."/>
      <w:lvlJc w:val="left"/>
      <w:pPr>
        <w:tabs>
          <w:tab w:val="num" w:pos="2880"/>
        </w:tabs>
        <w:ind w:left="2880" w:hanging="360"/>
      </w:pPr>
    </w:lvl>
    <w:lvl w:ilvl="4" w:tplc="04230003">
      <w:start w:val="1"/>
      <w:numFmt w:val="decimal"/>
      <w:lvlText w:val="%5."/>
      <w:lvlJc w:val="left"/>
      <w:pPr>
        <w:tabs>
          <w:tab w:val="num" w:pos="3600"/>
        </w:tabs>
        <w:ind w:left="3600" w:hanging="360"/>
      </w:pPr>
    </w:lvl>
    <w:lvl w:ilvl="5" w:tplc="04230005">
      <w:start w:val="1"/>
      <w:numFmt w:val="decimal"/>
      <w:lvlText w:val="%6."/>
      <w:lvlJc w:val="left"/>
      <w:pPr>
        <w:tabs>
          <w:tab w:val="num" w:pos="4320"/>
        </w:tabs>
        <w:ind w:left="4320" w:hanging="360"/>
      </w:pPr>
    </w:lvl>
    <w:lvl w:ilvl="6" w:tplc="04230001">
      <w:start w:val="1"/>
      <w:numFmt w:val="decimal"/>
      <w:lvlText w:val="%7."/>
      <w:lvlJc w:val="left"/>
      <w:pPr>
        <w:tabs>
          <w:tab w:val="num" w:pos="5040"/>
        </w:tabs>
        <w:ind w:left="5040" w:hanging="360"/>
      </w:pPr>
    </w:lvl>
    <w:lvl w:ilvl="7" w:tplc="04230003">
      <w:start w:val="1"/>
      <w:numFmt w:val="decimal"/>
      <w:lvlText w:val="%8."/>
      <w:lvlJc w:val="left"/>
      <w:pPr>
        <w:tabs>
          <w:tab w:val="num" w:pos="5760"/>
        </w:tabs>
        <w:ind w:left="5760" w:hanging="360"/>
      </w:pPr>
    </w:lvl>
    <w:lvl w:ilvl="8" w:tplc="04230005">
      <w:start w:val="1"/>
      <w:numFmt w:val="decimal"/>
      <w:lvlText w:val="%9."/>
      <w:lvlJc w:val="left"/>
      <w:pPr>
        <w:tabs>
          <w:tab w:val="num" w:pos="6480"/>
        </w:tabs>
        <w:ind w:left="6480" w:hanging="360"/>
      </w:pPr>
    </w:lvl>
  </w:abstractNum>
  <w:abstractNum w:abstractNumId="1">
    <w:nsid w:val="70036EDD"/>
    <w:multiLevelType w:val="hybridMultilevel"/>
    <w:tmpl w:val="CF2A2DE2"/>
    <w:lvl w:ilvl="0" w:tplc="04190001">
      <w:start w:val="1"/>
      <w:numFmt w:val="bullet"/>
      <w:lvlText w:val=""/>
      <w:lvlJc w:val="left"/>
      <w:pPr>
        <w:tabs>
          <w:tab w:val="num" w:pos="1827"/>
        </w:tabs>
        <w:ind w:left="18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6D81E6B"/>
    <w:multiLevelType w:val="hybridMultilevel"/>
    <w:tmpl w:val="BD58938C"/>
    <w:lvl w:ilvl="0" w:tplc="45C281EC">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3C4"/>
    <w:rsid w:val="00006FA6"/>
    <w:rsid w:val="00033E06"/>
    <w:rsid w:val="0006130D"/>
    <w:rsid w:val="00062ECE"/>
    <w:rsid w:val="0006602B"/>
    <w:rsid w:val="0009287F"/>
    <w:rsid w:val="000B01BD"/>
    <w:rsid w:val="000B0F90"/>
    <w:rsid w:val="000C38EB"/>
    <w:rsid w:val="00103C5B"/>
    <w:rsid w:val="00103F69"/>
    <w:rsid w:val="00121928"/>
    <w:rsid w:val="00126792"/>
    <w:rsid w:val="001836F5"/>
    <w:rsid w:val="00192865"/>
    <w:rsid w:val="001A1C5E"/>
    <w:rsid w:val="001A7B73"/>
    <w:rsid w:val="00200DEF"/>
    <w:rsid w:val="00217063"/>
    <w:rsid w:val="00252BA0"/>
    <w:rsid w:val="00286DC7"/>
    <w:rsid w:val="002937B6"/>
    <w:rsid w:val="002B4518"/>
    <w:rsid w:val="002D401F"/>
    <w:rsid w:val="002E69B5"/>
    <w:rsid w:val="002E75CA"/>
    <w:rsid w:val="002F3151"/>
    <w:rsid w:val="0030519B"/>
    <w:rsid w:val="003145AF"/>
    <w:rsid w:val="00337706"/>
    <w:rsid w:val="00343628"/>
    <w:rsid w:val="0035406D"/>
    <w:rsid w:val="0039285C"/>
    <w:rsid w:val="003C0763"/>
    <w:rsid w:val="003D29F3"/>
    <w:rsid w:val="004918DA"/>
    <w:rsid w:val="00492905"/>
    <w:rsid w:val="004E55B2"/>
    <w:rsid w:val="00505C55"/>
    <w:rsid w:val="00515292"/>
    <w:rsid w:val="00546526"/>
    <w:rsid w:val="00584C5C"/>
    <w:rsid w:val="0058578F"/>
    <w:rsid w:val="005E6F50"/>
    <w:rsid w:val="005E71D6"/>
    <w:rsid w:val="005F3517"/>
    <w:rsid w:val="00612C99"/>
    <w:rsid w:val="006242CA"/>
    <w:rsid w:val="00640AFA"/>
    <w:rsid w:val="006453C4"/>
    <w:rsid w:val="006465A2"/>
    <w:rsid w:val="006516CA"/>
    <w:rsid w:val="00653166"/>
    <w:rsid w:val="00655A2B"/>
    <w:rsid w:val="00661392"/>
    <w:rsid w:val="00687D6D"/>
    <w:rsid w:val="006B3260"/>
    <w:rsid w:val="006B6B91"/>
    <w:rsid w:val="006D219C"/>
    <w:rsid w:val="006E7DB3"/>
    <w:rsid w:val="006F5B34"/>
    <w:rsid w:val="00721592"/>
    <w:rsid w:val="00754467"/>
    <w:rsid w:val="00765005"/>
    <w:rsid w:val="00784587"/>
    <w:rsid w:val="00786DD8"/>
    <w:rsid w:val="007A6842"/>
    <w:rsid w:val="007D4254"/>
    <w:rsid w:val="007E2DFE"/>
    <w:rsid w:val="00805B56"/>
    <w:rsid w:val="00853C0B"/>
    <w:rsid w:val="008708C4"/>
    <w:rsid w:val="0087399F"/>
    <w:rsid w:val="00893B15"/>
    <w:rsid w:val="00893BF5"/>
    <w:rsid w:val="008A102A"/>
    <w:rsid w:val="008E5211"/>
    <w:rsid w:val="0092765A"/>
    <w:rsid w:val="009616B2"/>
    <w:rsid w:val="0096462E"/>
    <w:rsid w:val="00973394"/>
    <w:rsid w:val="009825D5"/>
    <w:rsid w:val="009B0B00"/>
    <w:rsid w:val="009B7E6B"/>
    <w:rsid w:val="009D30B4"/>
    <w:rsid w:val="009D37EC"/>
    <w:rsid w:val="009D6EA5"/>
    <w:rsid w:val="009E3EBC"/>
    <w:rsid w:val="00A0236A"/>
    <w:rsid w:val="00A156AF"/>
    <w:rsid w:val="00A24014"/>
    <w:rsid w:val="00A2576F"/>
    <w:rsid w:val="00A333F0"/>
    <w:rsid w:val="00A377D1"/>
    <w:rsid w:val="00A57287"/>
    <w:rsid w:val="00AF160E"/>
    <w:rsid w:val="00AF3281"/>
    <w:rsid w:val="00B1307E"/>
    <w:rsid w:val="00B24244"/>
    <w:rsid w:val="00BB7F94"/>
    <w:rsid w:val="00BC0328"/>
    <w:rsid w:val="00C25EF6"/>
    <w:rsid w:val="00C31A1D"/>
    <w:rsid w:val="00C51DA4"/>
    <w:rsid w:val="00C64103"/>
    <w:rsid w:val="00C8108F"/>
    <w:rsid w:val="00C97E8C"/>
    <w:rsid w:val="00CA5E81"/>
    <w:rsid w:val="00CB101A"/>
    <w:rsid w:val="00CB1BF2"/>
    <w:rsid w:val="00CB53CF"/>
    <w:rsid w:val="00CD31C5"/>
    <w:rsid w:val="00CF21FD"/>
    <w:rsid w:val="00D05D68"/>
    <w:rsid w:val="00D23A08"/>
    <w:rsid w:val="00D26A81"/>
    <w:rsid w:val="00D372BD"/>
    <w:rsid w:val="00DA0DF1"/>
    <w:rsid w:val="00DA7858"/>
    <w:rsid w:val="00DB024D"/>
    <w:rsid w:val="00DF3F9D"/>
    <w:rsid w:val="00E141F3"/>
    <w:rsid w:val="00E24D83"/>
    <w:rsid w:val="00E70FC2"/>
    <w:rsid w:val="00E81480"/>
    <w:rsid w:val="00EA6AF3"/>
    <w:rsid w:val="00EE2AE8"/>
    <w:rsid w:val="00EF01D3"/>
    <w:rsid w:val="00F3188F"/>
    <w:rsid w:val="00F31E2C"/>
    <w:rsid w:val="00F4253B"/>
    <w:rsid w:val="00F43F4C"/>
    <w:rsid w:val="00F67260"/>
    <w:rsid w:val="00F7454F"/>
    <w:rsid w:val="00F903FA"/>
    <w:rsid w:val="00FA31C1"/>
    <w:rsid w:val="00FB266B"/>
    <w:rsid w:val="00FB2D5B"/>
    <w:rsid w:val="00FD1808"/>
    <w:rsid w:val="00FD7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453C4"/>
    <w:rPr>
      <w:color w:val="0000FF"/>
      <w:u w:val="single"/>
    </w:rPr>
  </w:style>
  <w:style w:type="character" w:styleId="a4">
    <w:name w:val="Strong"/>
    <w:qFormat/>
    <w:rsid w:val="0039285C"/>
    <w:rPr>
      <w:b/>
      <w:bCs/>
    </w:rPr>
  </w:style>
  <w:style w:type="paragraph" w:styleId="a5">
    <w:name w:val="List Paragraph"/>
    <w:basedOn w:val="a"/>
    <w:uiPriority w:val="34"/>
    <w:qFormat/>
    <w:rsid w:val="00F67260"/>
    <w:pPr>
      <w:spacing w:after="160" w:line="252"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A0236A"/>
    <w:rPr>
      <w:rFonts w:ascii="Tahoma" w:hAnsi="Tahoma" w:cs="Tahoma"/>
      <w:sz w:val="16"/>
      <w:szCs w:val="16"/>
    </w:rPr>
  </w:style>
  <w:style w:type="character" w:customStyle="1" w:styleId="a7">
    <w:name w:val="Текст выноски Знак"/>
    <w:basedOn w:val="a0"/>
    <w:link w:val="a6"/>
    <w:uiPriority w:val="99"/>
    <w:semiHidden/>
    <w:rsid w:val="00A0236A"/>
    <w:rPr>
      <w:rFonts w:ascii="Tahoma" w:eastAsia="Times New Roman" w:hAnsi="Tahoma" w:cs="Tahoma"/>
      <w:sz w:val="16"/>
      <w:szCs w:val="16"/>
      <w:lang w:eastAsia="ru-RU"/>
    </w:rPr>
  </w:style>
  <w:style w:type="paragraph" w:customStyle="1" w:styleId="msonormalmailrucssattributepostfix">
    <w:name w:val="msonormal_mailru_css_attribute_postfix"/>
    <w:basedOn w:val="a"/>
    <w:rsid w:val="00A0236A"/>
    <w:pPr>
      <w:spacing w:before="100" w:beforeAutospacing="1" w:after="100" w:afterAutospacing="1"/>
    </w:pPr>
  </w:style>
  <w:style w:type="character" w:customStyle="1" w:styleId="val">
    <w:name w:val="val"/>
    <w:basedOn w:val="a0"/>
    <w:rsid w:val="007A6842"/>
  </w:style>
  <w:style w:type="character" w:styleId="a8">
    <w:name w:val="annotation reference"/>
    <w:basedOn w:val="a0"/>
    <w:uiPriority w:val="99"/>
    <w:semiHidden/>
    <w:unhideWhenUsed/>
    <w:rsid w:val="00A2576F"/>
    <w:rPr>
      <w:sz w:val="16"/>
      <w:szCs w:val="16"/>
    </w:rPr>
  </w:style>
  <w:style w:type="paragraph" w:styleId="a9">
    <w:name w:val="annotation text"/>
    <w:basedOn w:val="a"/>
    <w:link w:val="aa"/>
    <w:uiPriority w:val="99"/>
    <w:semiHidden/>
    <w:unhideWhenUsed/>
    <w:rsid w:val="00A2576F"/>
    <w:rPr>
      <w:sz w:val="20"/>
      <w:szCs w:val="20"/>
    </w:rPr>
  </w:style>
  <w:style w:type="character" w:customStyle="1" w:styleId="aa">
    <w:name w:val="Текст примечания Знак"/>
    <w:basedOn w:val="a0"/>
    <w:link w:val="a9"/>
    <w:uiPriority w:val="99"/>
    <w:semiHidden/>
    <w:rsid w:val="00A2576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A2576F"/>
    <w:rPr>
      <w:b/>
      <w:bCs/>
    </w:rPr>
  </w:style>
  <w:style w:type="character" w:customStyle="1" w:styleId="ac">
    <w:name w:val="Тема примечания Знак"/>
    <w:basedOn w:val="aa"/>
    <w:link w:val="ab"/>
    <w:uiPriority w:val="99"/>
    <w:semiHidden/>
    <w:rsid w:val="00A2576F"/>
    <w:rPr>
      <w:b/>
      <w:bCs/>
    </w:rPr>
  </w:style>
  <w:style w:type="paragraph" w:styleId="3">
    <w:name w:val="Body Text 3"/>
    <w:basedOn w:val="a"/>
    <w:link w:val="30"/>
    <w:uiPriority w:val="99"/>
    <w:unhideWhenUsed/>
    <w:rsid w:val="002937B6"/>
    <w:pPr>
      <w:spacing w:after="120"/>
    </w:pPr>
    <w:rPr>
      <w:sz w:val="16"/>
      <w:szCs w:val="16"/>
    </w:rPr>
  </w:style>
  <w:style w:type="character" w:customStyle="1" w:styleId="30">
    <w:name w:val="Основной текст 3 Знак"/>
    <w:basedOn w:val="a0"/>
    <w:link w:val="3"/>
    <w:uiPriority w:val="99"/>
    <w:rsid w:val="002937B6"/>
    <w:rPr>
      <w:rFonts w:ascii="Times New Roman" w:eastAsia="Times New Roman" w:hAnsi="Times New Roman" w:cs="Times New Roman"/>
      <w:sz w:val="16"/>
      <w:szCs w:val="16"/>
      <w:lang w:eastAsia="ru-RU"/>
    </w:rPr>
  </w:style>
  <w:style w:type="table" w:styleId="ad">
    <w:name w:val="Table Grid"/>
    <w:basedOn w:val="a1"/>
    <w:uiPriority w:val="59"/>
    <w:rsid w:val="006E7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50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bsu.by/Cache/Page/58343.jpg" TargetMode="External"/><Relationship Id="rId11" Type="http://schemas.openxmlformats.org/officeDocument/2006/relationships/hyperlink" Target="mailto:conf_theorylaw@bsu.by" TargetMode="External"/><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3</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dc:creator>
  <cp:keywords/>
  <dc:description/>
  <cp:lastModifiedBy>arina</cp:lastModifiedBy>
  <cp:revision>87</cp:revision>
  <dcterms:created xsi:type="dcterms:W3CDTF">2018-03-15T17:52:00Z</dcterms:created>
  <dcterms:modified xsi:type="dcterms:W3CDTF">2018-06-05T16:35:00Z</dcterms:modified>
</cp:coreProperties>
</file>